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21DDF" w14:textId="77777777" w:rsidR="000377E3" w:rsidRPr="002F2C90" w:rsidRDefault="002C7ED4">
      <w:pPr>
        <w:spacing w:after="0" w:line="259" w:lineRule="auto"/>
        <w:ind w:left="664" w:right="0" w:hanging="10"/>
        <w:jc w:val="center"/>
        <w:rPr>
          <w:lang w:val="en-US"/>
        </w:rPr>
      </w:pPr>
      <w:r w:rsidRPr="002F2C90">
        <w:rPr>
          <w:b/>
          <w:lang w:val="en-US"/>
        </w:rPr>
        <w:t>PEFC RUSSIA Forest Certification System</w:t>
      </w:r>
      <w:r w:rsidRPr="002F2C90">
        <w:rPr>
          <w:lang w:val="en-US"/>
        </w:rPr>
        <w:t xml:space="preserve"> </w:t>
      </w:r>
    </w:p>
    <w:p w14:paraId="20609D4D" w14:textId="77777777" w:rsidR="000377E3" w:rsidRPr="002F2C90" w:rsidRDefault="002C7ED4">
      <w:pPr>
        <w:spacing w:after="0" w:line="259" w:lineRule="auto"/>
        <w:ind w:left="710" w:right="0" w:firstLine="0"/>
        <w:jc w:val="left"/>
        <w:rPr>
          <w:lang w:val="en-US"/>
        </w:rPr>
      </w:pPr>
      <w:r w:rsidRPr="002F2C90">
        <w:rPr>
          <w:lang w:val="en-US"/>
        </w:rPr>
        <w:t xml:space="preserve"> </w:t>
      </w:r>
    </w:p>
    <w:p w14:paraId="357F49AC" w14:textId="77777777" w:rsidR="000377E3" w:rsidRPr="002F2C90" w:rsidRDefault="002C7ED4">
      <w:pPr>
        <w:spacing w:after="0" w:line="259" w:lineRule="auto"/>
        <w:ind w:left="10" w:right="45" w:hanging="10"/>
        <w:jc w:val="right"/>
        <w:rPr>
          <w:lang w:val="en-US"/>
        </w:rPr>
      </w:pPr>
      <w:r>
        <w:t>Утверждено</w:t>
      </w:r>
      <w:r w:rsidRPr="002F2C90">
        <w:rPr>
          <w:lang w:val="en-US"/>
        </w:rPr>
        <w:t xml:space="preserve"> </w:t>
      </w:r>
    </w:p>
    <w:p w14:paraId="6F3A2CE3" w14:textId="77777777" w:rsidR="000377E3" w:rsidRDefault="002C7ED4">
      <w:pPr>
        <w:spacing w:after="0" w:line="259" w:lineRule="auto"/>
        <w:ind w:left="10" w:right="45" w:hanging="10"/>
        <w:jc w:val="right"/>
      </w:pPr>
      <w:r>
        <w:t xml:space="preserve">Решением Правления PEFC RUSSIA </w:t>
      </w:r>
    </w:p>
    <w:p w14:paraId="25D905C4" w14:textId="09A32978" w:rsidR="000377E3" w:rsidRDefault="002C7ED4">
      <w:pPr>
        <w:spacing w:after="0" w:line="259" w:lineRule="auto"/>
        <w:ind w:left="10" w:right="45" w:hanging="10"/>
        <w:jc w:val="right"/>
      </w:pPr>
      <w:r>
        <w:t>Протокол №</w:t>
      </w:r>
      <w:r w:rsidR="002F2C90">
        <w:t>17</w:t>
      </w:r>
      <w:r>
        <w:t xml:space="preserve"> от «</w:t>
      </w:r>
      <w:r w:rsidR="002F2C90">
        <w:t>2</w:t>
      </w:r>
      <w:r w:rsidR="00B85396">
        <w:t>6</w:t>
      </w:r>
      <w:r>
        <w:t>» октября 20</w:t>
      </w:r>
      <w:r w:rsidR="002F2C90">
        <w:t>20</w:t>
      </w:r>
      <w:r>
        <w:t xml:space="preserve"> г. </w:t>
      </w:r>
    </w:p>
    <w:p w14:paraId="11BEE914" w14:textId="77777777" w:rsidR="000377E3" w:rsidRDefault="002C7ED4">
      <w:pPr>
        <w:spacing w:after="0" w:line="259" w:lineRule="auto"/>
        <w:ind w:right="0" w:firstLine="0"/>
        <w:jc w:val="right"/>
      </w:pPr>
      <w:r>
        <w:rPr>
          <w:b/>
        </w:rPr>
        <w:t xml:space="preserve"> </w:t>
      </w:r>
    </w:p>
    <w:p w14:paraId="64005292" w14:textId="77777777" w:rsidR="000377E3" w:rsidRDefault="002C7ED4">
      <w:pPr>
        <w:spacing w:after="0" w:line="259" w:lineRule="auto"/>
        <w:ind w:left="710" w:right="0" w:firstLine="0"/>
        <w:jc w:val="left"/>
      </w:pPr>
      <w:r>
        <w:rPr>
          <w:b/>
        </w:rPr>
        <w:t xml:space="preserve"> </w:t>
      </w:r>
    </w:p>
    <w:p w14:paraId="7B6C8E9E" w14:textId="77777777" w:rsidR="000377E3" w:rsidRDefault="002C7ED4">
      <w:pPr>
        <w:spacing w:after="0" w:line="259" w:lineRule="auto"/>
        <w:ind w:left="710" w:right="0" w:firstLine="0"/>
        <w:jc w:val="left"/>
      </w:pPr>
      <w:r>
        <w:rPr>
          <w:b/>
        </w:rPr>
        <w:t xml:space="preserve"> </w:t>
      </w:r>
    </w:p>
    <w:p w14:paraId="0EA82C9A" w14:textId="77777777" w:rsidR="000377E3" w:rsidRDefault="002C7ED4">
      <w:pPr>
        <w:spacing w:after="0" w:line="259" w:lineRule="auto"/>
        <w:ind w:left="710" w:right="0" w:firstLine="0"/>
        <w:jc w:val="left"/>
      </w:pPr>
      <w:r>
        <w:rPr>
          <w:b/>
        </w:rPr>
        <w:t xml:space="preserve"> </w:t>
      </w:r>
    </w:p>
    <w:p w14:paraId="64C3C451" w14:textId="77777777" w:rsidR="000377E3" w:rsidRDefault="002C7ED4">
      <w:pPr>
        <w:spacing w:after="0" w:line="259" w:lineRule="auto"/>
        <w:ind w:left="710" w:right="0" w:firstLine="0"/>
        <w:jc w:val="left"/>
      </w:pPr>
      <w:r>
        <w:rPr>
          <w:b/>
        </w:rPr>
        <w:t xml:space="preserve"> </w:t>
      </w:r>
    </w:p>
    <w:p w14:paraId="454F565B" w14:textId="77777777" w:rsidR="000377E3" w:rsidRDefault="002C7ED4">
      <w:pPr>
        <w:spacing w:after="0" w:line="259" w:lineRule="auto"/>
        <w:ind w:left="710" w:right="0" w:firstLine="0"/>
        <w:jc w:val="left"/>
      </w:pPr>
      <w:r>
        <w:rPr>
          <w:b/>
        </w:rPr>
        <w:t xml:space="preserve"> </w:t>
      </w:r>
    </w:p>
    <w:p w14:paraId="0FB0AF5D" w14:textId="77777777" w:rsidR="000377E3" w:rsidRDefault="002C7ED4">
      <w:pPr>
        <w:spacing w:after="0" w:line="259" w:lineRule="auto"/>
        <w:ind w:left="710" w:right="0" w:firstLine="0"/>
        <w:jc w:val="left"/>
      </w:pPr>
      <w:r>
        <w:rPr>
          <w:b/>
        </w:rPr>
        <w:t xml:space="preserve"> </w:t>
      </w:r>
    </w:p>
    <w:p w14:paraId="08442F25" w14:textId="77777777" w:rsidR="000377E3" w:rsidRDefault="002C7ED4">
      <w:pPr>
        <w:spacing w:after="0" w:line="259" w:lineRule="auto"/>
        <w:ind w:left="710" w:right="0" w:firstLine="0"/>
        <w:jc w:val="left"/>
      </w:pPr>
      <w:r>
        <w:rPr>
          <w:b/>
        </w:rPr>
        <w:t xml:space="preserve"> </w:t>
      </w:r>
    </w:p>
    <w:p w14:paraId="3AD1664C" w14:textId="77777777" w:rsidR="000377E3" w:rsidRDefault="002C7ED4">
      <w:pPr>
        <w:spacing w:after="0" w:line="259" w:lineRule="auto"/>
        <w:ind w:left="710" w:right="0" w:firstLine="0"/>
        <w:jc w:val="left"/>
      </w:pPr>
      <w:r>
        <w:rPr>
          <w:b/>
        </w:rPr>
        <w:t xml:space="preserve"> </w:t>
      </w:r>
    </w:p>
    <w:p w14:paraId="0E4E52DF" w14:textId="77777777" w:rsidR="000377E3" w:rsidRDefault="002C7ED4">
      <w:pPr>
        <w:spacing w:after="0" w:line="259" w:lineRule="auto"/>
        <w:ind w:left="710" w:right="0" w:firstLine="0"/>
        <w:jc w:val="left"/>
      </w:pPr>
      <w:r>
        <w:rPr>
          <w:b/>
        </w:rPr>
        <w:t xml:space="preserve"> </w:t>
      </w:r>
    </w:p>
    <w:p w14:paraId="6DCDDFA5" w14:textId="77777777" w:rsidR="000377E3" w:rsidRDefault="002C7ED4">
      <w:pPr>
        <w:spacing w:after="0" w:line="259" w:lineRule="auto"/>
        <w:ind w:left="710" w:right="0" w:firstLine="0"/>
        <w:jc w:val="left"/>
      </w:pPr>
      <w:r>
        <w:rPr>
          <w:b/>
        </w:rPr>
        <w:t xml:space="preserve"> </w:t>
      </w:r>
    </w:p>
    <w:p w14:paraId="0E09A459" w14:textId="77777777" w:rsidR="000377E3" w:rsidRDefault="002C7ED4">
      <w:pPr>
        <w:spacing w:after="0" w:line="259" w:lineRule="auto"/>
        <w:ind w:left="710" w:right="0" w:firstLine="0"/>
        <w:jc w:val="left"/>
      </w:pPr>
      <w:r>
        <w:rPr>
          <w:b/>
        </w:rPr>
        <w:t xml:space="preserve"> </w:t>
      </w:r>
    </w:p>
    <w:p w14:paraId="22F290EC" w14:textId="77777777" w:rsidR="000377E3" w:rsidRDefault="002C7ED4">
      <w:pPr>
        <w:spacing w:after="0" w:line="259" w:lineRule="auto"/>
        <w:ind w:left="710" w:right="0" w:firstLine="0"/>
        <w:jc w:val="left"/>
      </w:pPr>
      <w:r>
        <w:rPr>
          <w:b/>
        </w:rPr>
        <w:t xml:space="preserve"> </w:t>
      </w:r>
    </w:p>
    <w:p w14:paraId="4EAE761D" w14:textId="77777777" w:rsidR="000377E3" w:rsidRDefault="002C7ED4">
      <w:pPr>
        <w:spacing w:after="0" w:line="259" w:lineRule="auto"/>
        <w:ind w:left="706" w:right="0" w:firstLine="0"/>
        <w:jc w:val="center"/>
      </w:pPr>
      <w:r>
        <w:rPr>
          <w:b/>
        </w:rPr>
        <w:t xml:space="preserve"> </w:t>
      </w:r>
    </w:p>
    <w:p w14:paraId="15F62236" w14:textId="77777777" w:rsidR="000377E3" w:rsidRDefault="002C7ED4">
      <w:pPr>
        <w:spacing w:after="0" w:line="259" w:lineRule="auto"/>
        <w:ind w:left="662" w:right="0" w:hanging="10"/>
        <w:jc w:val="center"/>
      </w:pPr>
      <w:r>
        <w:rPr>
          <w:b/>
          <w:sz w:val="21"/>
        </w:rPr>
        <w:t xml:space="preserve">ПОЛОЖЕНИЕ О РАБОЧЕЙ ГРУППЕ СИСТЕМЫ ЛЕСНОЙ СЕРТИФИКАЦИИ  </w:t>
      </w:r>
    </w:p>
    <w:p w14:paraId="1E8B25C5" w14:textId="77777777" w:rsidR="000377E3" w:rsidRDefault="002C7ED4">
      <w:pPr>
        <w:spacing w:after="0" w:line="259" w:lineRule="auto"/>
        <w:ind w:left="902" w:right="0" w:firstLine="0"/>
        <w:jc w:val="left"/>
      </w:pPr>
      <w:r>
        <w:rPr>
          <w:b/>
          <w:sz w:val="21"/>
        </w:rPr>
        <w:t xml:space="preserve">АССОЦИАЦИИ «ЦЕНТР РАЗВИТИЯ ЛЕСНОЙ СЕРТИФИКАЦИИ» (PEFC RUSSIA)  </w:t>
      </w:r>
    </w:p>
    <w:p w14:paraId="5B34BA3A" w14:textId="77777777" w:rsidR="000377E3" w:rsidRDefault="002C7ED4">
      <w:pPr>
        <w:spacing w:after="0" w:line="259" w:lineRule="auto"/>
        <w:ind w:left="662" w:right="6" w:hanging="10"/>
        <w:jc w:val="center"/>
      </w:pPr>
      <w:r>
        <w:rPr>
          <w:b/>
          <w:sz w:val="21"/>
        </w:rPr>
        <w:t xml:space="preserve">ПО СТАНДАРТУ «ЛЕСОУПРАВЛЕНИЕ И ЛЕСОПОЛЬЗОВАНИЕ» </w:t>
      </w:r>
    </w:p>
    <w:p w14:paraId="10D91DBD" w14:textId="77777777" w:rsidR="000377E3" w:rsidRDefault="002C7ED4">
      <w:pPr>
        <w:spacing w:after="0" w:line="259" w:lineRule="auto"/>
        <w:ind w:left="698" w:right="0" w:firstLine="0"/>
        <w:jc w:val="center"/>
      </w:pPr>
      <w:r>
        <w:rPr>
          <w:b/>
          <w:sz w:val="21"/>
        </w:rPr>
        <w:t xml:space="preserve"> </w:t>
      </w:r>
    </w:p>
    <w:p w14:paraId="745686E4" w14:textId="77777777" w:rsidR="000377E3" w:rsidRDefault="002C7ED4">
      <w:pPr>
        <w:spacing w:after="0" w:line="259" w:lineRule="auto"/>
        <w:ind w:left="706" w:right="0" w:firstLine="0"/>
        <w:jc w:val="center"/>
      </w:pPr>
      <w:r>
        <w:rPr>
          <w:b/>
        </w:rPr>
        <w:t xml:space="preserve"> </w:t>
      </w:r>
    </w:p>
    <w:p w14:paraId="3681D19D" w14:textId="77777777" w:rsidR="000377E3" w:rsidRDefault="002C7ED4">
      <w:pPr>
        <w:spacing w:after="0" w:line="259" w:lineRule="auto"/>
        <w:ind w:left="706" w:right="0" w:firstLine="0"/>
        <w:jc w:val="center"/>
      </w:pPr>
      <w:r>
        <w:rPr>
          <w:b/>
        </w:rPr>
        <w:t xml:space="preserve"> </w:t>
      </w:r>
    </w:p>
    <w:p w14:paraId="2D534662" w14:textId="77777777" w:rsidR="000377E3" w:rsidRDefault="002C7ED4">
      <w:pPr>
        <w:spacing w:after="0" w:line="259" w:lineRule="auto"/>
        <w:ind w:left="706" w:right="0" w:firstLine="0"/>
        <w:jc w:val="center"/>
      </w:pPr>
      <w:r>
        <w:rPr>
          <w:b/>
        </w:rPr>
        <w:t xml:space="preserve"> </w:t>
      </w:r>
    </w:p>
    <w:p w14:paraId="6EBFE8FA" w14:textId="77777777" w:rsidR="000377E3" w:rsidRDefault="002C7ED4">
      <w:pPr>
        <w:spacing w:after="0" w:line="259" w:lineRule="auto"/>
        <w:ind w:left="706" w:right="0" w:firstLine="0"/>
        <w:jc w:val="center"/>
      </w:pPr>
      <w:r>
        <w:rPr>
          <w:b/>
        </w:rPr>
        <w:t xml:space="preserve"> </w:t>
      </w:r>
    </w:p>
    <w:p w14:paraId="5359B4AF" w14:textId="77777777" w:rsidR="000377E3" w:rsidRDefault="002C7ED4">
      <w:pPr>
        <w:spacing w:after="0" w:line="259" w:lineRule="auto"/>
        <w:ind w:left="706" w:right="0" w:firstLine="0"/>
        <w:jc w:val="center"/>
      </w:pPr>
      <w:r>
        <w:rPr>
          <w:b/>
        </w:rPr>
        <w:t xml:space="preserve"> </w:t>
      </w:r>
    </w:p>
    <w:p w14:paraId="33756CC6" w14:textId="77777777" w:rsidR="000377E3" w:rsidRDefault="002C7ED4">
      <w:pPr>
        <w:spacing w:after="0" w:line="259" w:lineRule="auto"/>
        <w:ind w:left="706" w:right="0" w:firstLine="0"/>
        <w:jc w:val="center"/>
      </w:pPr>
      <w:r>
        <w:rPr>
          <w:b/>
        </w:rPr>
        <w:t xml:space="preserve"> </w:t>
      </w:r>
    </w:p>
    <w:p w14:paraId="3ADAC18B" w14:textId="77777777" w:rsidR="000377E3" w:rsidRDefault="002C7ED4">
      <w:pPr>
        <w:spacing w:after="0" w:line="259" w:lineRule="auto"/>
        <w:ind w:left="706" w:right="0" w:firstLine="0"/>
        <w:jc w:val="center"/>
      </w:pPr>
      <w:r>
        <w:rPr>
          <w:b/>
        </w:rPr>
        <w:t xml:space="preserve"> </w:t>
      </w:r>
    </w:p>
    <w:p w14:paraId="753FD4A0" w14:textId="77777777" w:rsidR="000377E3" w:rsidRDefault="002C7ED4">
      <w:pPr>
        <w:spacing w:after="0" w:line="259" w:lineRule="auto"/>
        <w:ind w:left="706" w:right="0" w:firstLine="0"/>
        <w:jc w:val="center"/>
      </w:pPr>
      <w:r>
        <w:rPr>
          <w:b/>
        </w:rPr>
        <w:t xml:space="preserve"> </w:t>
      </w:r>
    </w:p>
    <w:p w14:paraId="2CCCE3E1" w14:textId="77777777" w:rsidR="000377E3" w:rsidRDefault="002C7ED4">
      <w:pPr>
        <w:spacing w:after="0" w:line="259" w:lineRule="auto"/>
        <w:ind w:left="706" w:right="0" w:firstLine="0"/>
        <w:jc w:val="center"/>
      </w:pPr>
      <w:r>
        <w:rPr>
          <w:b/>
        </w:rPr>
        <w:t xml:space="preserve"> </w:t>
      </w:r>
    </w:p>
    <w:p w14:paraId="4B4EFBFD" w14:textId="77777777" w:rsidR="000377E3" w:rsidRDefault="002C7ED4">
      <w:pPr>
        <w:spacing w:after="0" w:line="259" w:lineRule="auto"/>
        <w:ind w:left="706" w:right="0" w:firstLine="0"/>
        <w:jc w:val="center"/>
      </w:pPr>
      <w:r>
        <w:rPr>
          <w:b/>
        </w:rPr>
        <w:t xml:space="preserve"> </w:t>
      </w:r>
    </w:p>
    <w:p w14:paraId="3025FD2A" w14:textId="77777777" w:rsidR="000377E3" w:rsidRDefault="002C7ED4">
      <w:pPr>
        <w:spacing w:after="0" w:line="259" w:lineRule="auto"/>
        <w:ind w:left="706" w:right="0" w:firstLine="0"/>
        <w:jc w:val="center"/>
      </w:pPr>
      <w:r>
        <w:rPr>
          <w:b/>
        </w:rPr>
        <w:t xml:space="preserve"> </w:t>
      </w:r>
    </w:p>
    <w:p w14:paraId="3C6E0F72" w14:textId="77777777" w:rsidR="000377E3" w:rsidRDefault="002C7ED4">
      <w:pPr>
        <w:spacing w:after="0" w:line="259" w:lineRule="auto"/>
        <w:ind w:left="706" w:right="0" w:firstLine="0"/>
        <w:jc w:val="center"/>
      </w:pPr>
      <w:r>
        <w:rPr>
          <w:b/>
        </w:rPr>
        <w:t xml:space="preserve"> </w:t>
      </w:r>
    </w:p>
    <w:p w14:paraId="6553646D" w14:textId="77777777" w:rsidR="000377E3" w:rsidRDefault="002C7ED4">
      <w:pPr>
        <w:spacing w:after="0" w:line="259" w:lineRule="auto"/>
        <w:ind w:left="706" w:right="0" w:firstLine="0"/>
        <w:jc w:val="center"/>
      </w:pPr>
      <w:r>
        <w:rPr>
          <w:b/>
        </w:rPr>
        <w:t xml:space="preserve"> </w:t>
      </w:r>
    </w:p>
    <w:p w14:paraId="4B408589" w14:textId="77777777" w:rsidR="000377E3" w:rsidRDefault="002C7ED4">
      <w:pPr>
        <w:spacing w:after="0" w:line="259" w:lineRule="auto"/>
        <w:ind w:left="706" w:right="0" w:firstLine="0"/>
        <w:jc w:val="center"/>
      </w:pPr>
      <w:r>
        <w:rPr>
          <w:b/>
        </w:rPr>
        <w:t xml:space="preserve"> </w:t>
      </w:r>
    </w:p>
    <w:p w14:paraId="054FADBE" w14:textId="77777777" w:rsidR="000377E3" w:rsidRDefault="002C7ED4">
      <w:pPr>
        <w:spacing w:after="0" w:line="259" w:lineRule="auto"/>
        <w:ind w:left="706" w:right="0" w:firstLine="0"/>
        <w:jc w:val="center"/>
      </w:pPr>
      <w:r>
        <w:rPr>
          <w:b/>
        </w:rPr>
        <w:t xml:space="preserve"> </w:t>
      </w:r>
    </w:p>
    <w:p w14:paraId="5CC904C0" w14:textId="77777777" w:rsidR="000377E3" w:rsidRDefault="002C7ED4">
      <w:pPr>
        <w:spacing w:after="0" w:line="259" w:lineRule="auto"/>
        <w:ind w:left="706" w:right="0" w:firstLine="0"/>
        <w:jc w:val="center"/>
      </w:pPr>
      <w:r>
        <w:rPr>
          <w:b/>
        </w:rPr>
        <w:t xml:space="preserve"> </w:t>
      </w:r>
    </w:p>
    <w:p w14:paraId="26C81278" w14:textId="77777777" w:rsidR="000377E3" w:rsidRDefault="002C7ED4">
      <w:pPr>
        <w:spacing w:after="0" w:line="259" w:lineRule="auto"/>
        <w:ind w:left="706" w:right="0" w:firstLine="0"/>
        <w:jc w:val="center"/>
      </w:pPr>
      <w:r>
        <w:rPr>
          <w:b/>
        </w:rPr>
        <w:t xml:space="preserve"> </w:t>
      </w:r>
    </w:p>
    <w:p w14:paraId="64793B77" w14:textId="77777777" w:rsidR="000377E3" w:rsidRDefault="002C7ED4">
      <w:pPr>
        <w:spacing w:after="0" w:line="259" w:lineRule="auto"/>
        <w:ind w:left="706" w:right="0" w:firstLine="0"/>
        <w:jc w:val="center"/>
      </w:pPr>
      <w:r>
        <w:rPr>
          <w:b/>
        </w:rPr>
        <w:t xml:space="preserve"> </w:t>
      </w:r>
    </w:p>
    <w:p w14:paraId="19EB3513" w14:textId="77777777" w:rsidR="000377E3" w:rsidRDefault="002C7ED4">
      <w:pPr>
        <w:spacing w:after="0" w:line="259" w:lineRule="auto"/>
        <w:ind w:left="706" w:right="0" w:firstLine="0"/>
        <w:jc w:val="center"/>
      </w:pPr>
      <w:r>
        <w:rPr>
          <w:b/>
        </w:rPr>
        <w:t xml:space="preserve"> </w:t>
      </w:r>
    </w:p>
    <w:p w14:paraId="6F5FE281" w14:textId="77777777" w:rsidR="000377E3" w:rsidRDefault="002C7ED4">
      <w:pPr>
        <w:spacing w:after="0" w:line="259" w:lineRule="auto"/>
        <w:ind w:left="706" w:right="0" w:firstLine="0"/>
        <w:jc w:val="center"/>
      </w:pPr>
      <w:r>
        <w:rPr>
          <w:b/>
        </w:rPr>
        <w:t xml:space="preserve"> </w:t>
      </w:r>
    </w:p>
    <w:p w14:paraId="4C816F71" w14:textId="77777777" w:rsidR="000377E3" w:rsidRDefault="002C7ED4">
      <w:pPr>
        <w:spacing w:after="0" w:line="259" w:lineRule="auto"/>
        <w:ind w:left="706" w:right="0" w:firstLine="0"/>
        <w:jc w:val="center"/>
      </w:pPr>
      <w:r>
        <w:rPr>
          <w:b/>
        </w:rPr>
        <w:t xml:space="preserve"> </w:t>
      </w:r>
    </w:p>
    <w:p w14:paraId="1C9D1034" w14:textId="77777777" w:rsidR="000377E3" w:rsidRDefault="002C7ED4">
      <w:pPr>
        <w:spacing w:after="0" w:line="259" w:lineRule="auto"/>
        <w:ind w:left="706" w:right="0" w:firstLine="0"/>
        <w:jc w:val="center"/>
      </w:pPr>
      <w:r>
        <w:rPr>
          <w:b/>
        </w:rPr>
        <w:t xml:space="preserve"> </w:t>
      </w:r>
    </w:p>
    <w:p w14:paraId="50835FAD" w14:textId="77777777" w:rsidR="000377E3" w:rsidRDefault="002C7ED4">
      <w:pPr>
        <w:spacing w:after="0" w:line="259" w:lineRule="auto"/>
        <w:ind w:left="706" w:right="0" w:firstLine="0"/>
        <w:jc w:val="center"/>
      </w:pPr>
      <w:r>
        <w:rPr>
          <w:b/>
        </w:rPr>
        <w:t xml:space="preserve"> </w:t>
      </w:r>
    </w:p>
    <w:p w14:paraId="5AFA3FF2" w14:textId="77777777" w:rsidR="000377E3" w:rsidRDefault="002C7ED4">
      <w:pPr>
        <w:spacing w:after="0" w:line="259" w:lineRule="auto"/>
        <w:ind w:left="706" w:right="0" w:firstLine="0"/>
        <w:jc w:val="center"/>
      </w:pPr>
      <w:r>
        <w:rPr>
          <w:b/>
        </w:rPr>
        <w:t xml:space="preserve"> </w:t>
      </w:r>
    </w:p>
    <w:p w14:paraId="4D74076C" w14:textId="77777777" w:rsidR="000377E3" w:rsidRDefault="002C7ED4">
      <w:pPr>
        <w:spacing w:after="0" w:line="259" w:lineRule="auto"/>
        <w:ind w:left="706" w:right="0" w:firstLine="0"/>
        <w:jc w:val="center"/>
      </w:pPr>
      <w:r>
        <w:rPr>
          <w:b/>
        </w:rPr>
        <w:t xml:space="preserve"> </w:t>
      </w:r>
    </w:p>
    <w:p w14:paraId="774D9246" w14:textId="77777777" w:rsidR="000377E3" w:rsidRDefault="002C7ED4">
      <w:pPr>
        <w:spacing w:after="0" w:line="259" w:lineRule="auto"/>
        <w:ind w:left="706" w:right="0" w:firstLine="0"/>
        <w:jc w:val="center"/>
      </w:pPr>
      <w:r>
        <w:rPr>
          <w:b/>
        </w:rPr>
        <w:lastRenderedPageBreak/>
        <w:t xml:space="preserve"> </w:t>
      </w:r>
    </w:p>
    <w:p w14:paraId="75F171AD" w14:textId="77777777" w:rsidR="000377E3" w:rsidRDefault="002C7ED4">
      <w:pPr>
        <w:spacing w:after="0" w:line="259" w:lineRule="auto"/>
        <w:ind w:left="664" w:right="6" w:hanging="10"/>
        <w:jc w:val="center"/>
      </w:pPr>
      <w:r>
        <w:rPr>
          <w:b/>
        </w:rPr>
        <w:t>2019 г.</w:t>
      </w:r>
      <w:r>
        <w:t xml:space="preserve"> </w:t>
      </w:r>
    </w:p>
    <w:p w14:paraId="4AA2E991" w14:textId="77777777" w:rsidR="000377E3" w:rsidRDefault="002C7ED4">
      <w:pPr>
        <w:spacing w:after="0" w:line="259" w:lineRule="auto"/>
        <w:ind w:left="710" w:right="0" w:firstLine="0"/>
        <w:jc w:val="left"/>
      </w:pPr>
      <w:r>
        <w:rPr>
          <w:b/>
        </w:rPr>
        <w:t xml:space="preserve"> </w:t>
      </w:r>
    </w:p>
    <w:p w14:paraId="66E732EB" w14:textId="77777777" w:rsidR="000377E3" w:rsidRDefault="002C7ED4">
      <w:pPr>
        <w:spacing w:after="0" w:line="259" w:lineRule="auto"/>
        <w:ind w:left="710" w:right="0" w:firstLine="0"/>
        <w:jc w:val="left"/>
      </w:pPr>
      <w:r>
        <w:rPr>
          <w:b/>
        </w:rPr>
        <w:t xml:space="preserve"> </w:t>
      </w:r>
    </w:p>
    <w:p w14:paraId="4E995A01" w14:textId="77777777" w:rsidR="000377E3" w:rsidRDefault="002C7ED4">
      <w:pPr>
        <w:pStyle w:val="1"/>
        <w:ind w:left="1401" w:hanging="706"/>
      </w:pPr>
      <w:r>
        <w:t xml:space="preserve">Область применения </w:t>
      </w:r>
    </w:p>
    <w:p w14:paraId="6C1EC322" w14:textId="77777777" w:rsidR="000377E3" w:rsidRDefault="002C7ED4">
      <w:pPr>
        <w:ind w:left="-15" w:right="766"/>
      </w:pPr>
      <w:r>
        <w:t xml:space="preserve">Настоящий документ устанавливает правила деятельности Рабочей группы системы лесной сертификации Ассоциации «Центр развития лесной сертификации» (PEFC RUSSIA) по стандарту «Лесоуправление и лесопользование». </w:t>
      </w:r>
    </w:p>
    <w:p w14:paraId="7330E955" w14:textId="77777777" w:rsidR="000377E3" w:rsidRDefault="002C7ED4">
      <w:pPr>
        <w:spacing w:after="0" w:line="259" w:lineRule="auto"/>
        <w:ind w:left="710" w:right="0" w:firstLine="0"/>
        <w:jc w:val="left"/>
      </w:pPr>
      <w:r>
        <w:t xml:space="preserve"> </w:t>
      </w:r>
    </w:p>
    <w:p w14:paraId="367456FE" w14:textId="77777777" w:rsidR="000377E3" w:rsidRDefault="002C7ED4">
      <w:pPr>
        <w:pStyle w:val="1"/>
        <w:ind w:left="1401" w:hanging="706"/>
      </w:pPr>
      <w:r>
        <w:t xml:space="preserve">Создание </w:t>
      </w:r>
    </w:p>
    <w:p w14:paraId="283A2485" w14:textId="77777777" w:rsidR="000377E3" w:rsidRDefault="002C7ED4">
      <w:pPr>
        <w:ind w:left="-15" w:right="767"/>
      </w:pPr>
      <w:r>
        <w:t xml:space="preserve">Рабочая группа (РГ) PEFC RUSSIA по Стандарту «Лесоуправление и лесопользование» учреждается Правлением PEFC RUSSIA в соответствии с Правилами разработки, пересмотра и утверждения стандартов PEFC RUSSIA. </w:t>
      </w:r>
    </w:p>
    <w:p w14:paraId="5997B86A" w14:textId="77777777" w:rsidR="000377E3" w:rsidRDefault="002C7ED4">
      <w:pPr>
        <w:ind w:left="-15" w:right="45"/>
      </w:pPr>
      <w:r>
        <w:t xml:space="preserve">РГ учреждается Правлением PEFC RUSSIA в качестве постоянной РГ, и ее состав может обновляться и должен пересматриваться не реже, чем каждые два года. </w:t>
      </w:r>
    </w:p>
    <w:p w14:paraId="2C8A99E5" w14:textId="77777777" w:rsidR="000377E3" w:rsidRDefault="002C7ED4">
      <w:pPr>
        <w:spacing w:after="0" w:line="259" w:lineRule="auto"/>
        <w:ind w:left="710" w:right="0" w:firstLine="0"/>
        <w:jc w:val="left"/>
      </w:pPr>
      <w:r>
        <w:t xml:space="preserve"> </w:t>
      </w:r>
    </w:p>
    <w:p w14:paraId="5C3EA26F" w14:textId="77777777" w:rsidR="000377E3" w:rsidRDefault="002C7ED4">
      <w:pPr>
        <w:pStyle w:val="1"/>
        <w:ind w:left="940" w:hanging="245"/>
      </w:pPr>
      <w:r>
        <w:t xml:space="preserve">Нормативная база </w:t>
      </w:r>
    </w:p>
    <w:p w14:paraId="69EA57A9" w14:textId="77777777" w:rsidR="000377E3" w:rsidRDefault="002C7ED4">
      <w:pPr>
        <w:numPr>
          <w:ilvl w:val="0"/>
          <w:numId w:val="1"/>
        </w:numPr>
        <w:ind w:right="45"/>
      </w:pPr>
      <w:r>
        <w:t xml:space="preserve">PEFC ST 1003:2018 Устойчивое лесопользование – требования. </w:t>
      </w:r>
    </w:p>
    <w:p w14:paraId="5E31D857" w14:textId="77777777" w:rsidR="000377E3" w:rsidRDefault="002C7ED4">
      <w:pPr>
        <w:numPr>
          <w:ilvl w:val="0"/>
          <w:numId w:val="1"/>
        </w:numPr>
        <w:ind w:right="45"/>
      </w:pPr>
      <w:r>
        <w:t xml:space="preserve">PEFC ST 1002:2018 Групповое управление лесами - требования. </w:t>
      </w:r>
    </w:p>
    <w:p w14:paraId="39457BAA" w14:textId="77777777" w:rsidR="000377E3" w:rsidRDefault="002C7ED4">
      <w:pPr>
        <w:numPr>
          <w:ilvl w:val="0"/>
          <w:numId w:val="1"/>
        </w:numPr>
        <w:ind w:right="45"/>
      </w:pPr>
      <w:r>
        <w:t xml:space="preserve">Система взаимодействия PEFC RUSSIA с заинтересованными сторонами (2019). </w:t>
      </w:r>
    </w:p>
    <w:p w14:paraId="39A5FE7A" w14:textId="77777777" w:rsidR="000377E3" w:rsidRDefault="002C7ED4">
      <w:pPr>
        <w:numPr>
          <w:ilvl w:val="0"/>
          <w:numId w:val="1"/>
        </w:numPr>
        <w:ind w:right="45"/>
      </w:pPr>
      <w:r>
        <w:t xml:space="preserve">Правила разработки, пересмотра и утверждения стандартов PEFC RUSSIA (2019). </w:t>
      </w:r>
    </w:p>
    <w:p w14:paraId="3020605E" w14:textId="77777777" w:rsidR="000377E3" w:rsidRDefault="002C7ED4">
      <w:pPr>
        <w:spacing w:after="0" w:line="259" w:lineRule="auto"/>
        <w:ind w:right="0" w:firstLine="0"/>
        <w:jc w:val="left"/>
      </w:pPr>
      <w:r>
        <w:t xml:space="preserve"> </w:t>
      </w:r>
    </w:p>
    <w:p w14:paraId="651DCC04" w14:textId="77777777" w:rsidR="000377E3" w:rsidRDefault="002C7ED4">
      <w:pPr>
        <w:pStyle w:val="1"/>
        <w:ind w:left="940" w:hanging="245"/>
      </w:pPr>
      <w:r>
        <w:t xml:space="preserve">Сфера </w:t>
      </w:r>
    </w:p>
    <w:p w14:paraId="43289570" w14:textId="77777777" w:rsidR="000377E3" w:rsidRDefault="002C7ED4">
      <w:pPr>
        <w:ind w:left="-15" w:right="766"/>
      </w:pPr>
      <w:r>
        <w:t xml:space="preserve">Сфера деятельности РГ включает в себя пересмотр стандарта PEFC-RUSSIAST-01-2015 «Лесоуправление и лесопользование» на основе дальнейшего развития подхода к сертификации лесоуправления и лесопользования и предоставления руководящих указаний по его осуществлению в соответствии с современными требованиями, включая выполнение требований российского законодательства, международных требований ратифицированных Российской Федерацией Конвенций и Деклараций, стандартов – ИСО, ГОСТ, ГОСТ Р, а также документов PEFC и PEFC RUSSIA. </w:t>
      </w:r>
    </w:p>
    <w:p w14:paraId="06F9B751" w14:textId="77777777" w:rsidR="000377E3" w:rsidRDefault="002C7ED4">
      <w:pPr>
        <w:spacing w:after="0" w:line="259" w:lineRule="auto"/>
        <w:ind w:right="0" w:firstLine="0"/>
        <w:jc w:val="left"/>
      </w:pPr>
      <w:r>
        <w:t xml:space="preserve"> </w:t>
      </w:r>
    </w:p>
    <w:p w14:paraId="34FA58CC" w14:textId="77777777" w:rsidR="000377E3" w:rsidRDefault="002C7ED4">
      <w:pPr>
        <w:pStyle w:val="1"/>
        <w:ind w:left="940" w:hanging="245"/>
      </w:pPr>
      <w:r>
        <w:t xml:space="preserve">Члены </w:t>
      </w:r>
    </w:p>
    <w:p w14:paraId="032D50B2" w14:textId="77777777" w:rsidR="000377E3" w:rsidRDefault="002C7ED4">
      <w:pPr>
        <w:ind w:left="-15" w:right="765"/>
      </w:pPr>
      <w:r>
        <w:t xml:space="preserve">Состав членов РГ формируется из членов PEFC RUSSIA и представителей заинтересованных сторон. Правление PEFC RUSSIA утверждает состав членов РГ, включая Руководителя разработки стандарта, а также Председателя и Секретаря, на основании кандидатур представленных от выявленных заинтересованных сторон по четырем основным подгруппам профилей деятельности: </w:t>
      </w:r>
    </w:p>
    <w:p w14:paraId="7C7D742F" w14:textId="77777777" w:rsidR="000377E3" w:rsidRDefault="002C7ED4">
      <w:pPr>
        <w:ind w:left="-15" w:right="45"/>
      </w:pPr>
      <w:r>
        <w:t xml:space="preserve">1-я подгруппа – лесной комплекс: лесовладельцы и лесопользователи; предприятия бизнеса, торговли и промышленности; </w:t>
      </w:r>
    </w:p>
    <w:p w14:paraId="73DF1FC4" w14:textId="77777777" w:rsidR="000377E3" w:rsidRDefault="002C7ED4">
      <w:pPr>
        <w:ind w:left="-15" w:right="766"/>
      </w:pPr>
      <w:r>
        <w:t xml:space="preserve">2-я подгруппа - гражданское общество: коренные народы; неправительственные организации; научные и технические общества; образовательные организации; рабочие и профсоюзы; покупатели и консультанты, организации детей, молодежи, женщин; </w:t>
      </w:r>
    </w:p>
    <w:p w14:paraId="51D29A50" w14:textId="77777777" w:rsidR="000377E3" w:rsidRDefault="002C7ED4">
      <w:pPr>
        <w:ind w:left="-15" w:right="45"/>
      </w:pPr>
      <w:r>
        <w:t xml:space="preserve">3-я подгруппа - государственные органы управления: федеральные, региональные и местные организации; </w:t>
      </w:r>
    </w:p>
    <w:p w14:paraId="1776CF7F" w14:textId="77777777" w:rsidR="000377E3" w:rsidRDefault="002C7ED4">
      <w:pPr>
        <w:ind w:left="-15" w:right="45"/>
      </w:pPr>
      <w:r>
        <w:lastRenderedPageBreak/>
        <w:t xml:space="preserve">4-я подгруппа - органы стандартизации и оценки соответствия: органы по стандартизации, сертификации, аккредитации. </w:t>
      </w:r>
    </w:p>
    <w:p w14:paraId="44030C36" w14:textId="77777777" w:rsidR="000377E3" w:rsidRDefault="002C7ED4">
      <w:pPr>
        <w:ind w:left="-15" w:right="766"/>
      </w:pPr>
      <w:r>
        <w:t xml:space="preserve">Для обеспечения сбалансированного представительства интересов заинтересованных сторон в состав РГ входят не более 5 голосующих членов от каждой из 4-х подгрупп. </w:t>
      </w:r>
    </w:p>
    <w:p w14:paraId="43F83BA0" w14:textId="77777777" w:rsidR="000377E3" w:rsidRDefault="002C7ED4">
      <w:pPr>
        <w:ind w:left="-15" w:right="45"/>
      </w:pPr>
      <w:r>
        <w:t xml:space="preserve">Правление PEFC RUSSIA может отменить назначение членов РГ в любое время, например, если Секретариат (Председатель и Секретарь) РГ считает, что какой-либо член РГ не принимает активного участия в работе РГ. </w:t>
      </w:r>
    </w:p>
    <w:p w14:paraId="251431F5" w14:textId="77777777" w:rsidR="000377E3" w:rsidRDefault="002C7ED4">
      <w:pPr>
        <w:ind w:left="-15" w:right="45"/>
      </w:pPr>
      <w:r>
        <w:t xml:space="preserve">Места в РГ могут быть предоставлены как частным лицам, так и представителям организаций. </w:t>
      </w:r>
    </w:p>
    <w:p w14:paraId="12CD4CC3" w14:textId="77777777" w:rsidR="000377E3" w:rsidRDefault="002C7ED4">
      <w:pPr>
        <w:ind w:left="-15" w:right="45"/>
      </w:pPr>
      <w:r>
        <w:t xml:space="preserve">Члены РГ могут обратиться в Секретариат РГ за назначением второго представителя организации для участия на совещаниях РГ. Для обеспечения сбалансированного представительстваи во избежание того, чтобы в обсуждении доминировали несколько сторон, вторые представители не должны участвовать в заседании РГ одновременно с первыми, если только это не одобрено Секретариатом и Директором PEFC RUSSIA заранее. </w:t>
      </w:r>
    </w:p>
    <w:p w14:paraId="690696A0" w14:textId="77777777" w:rsidR="000377E3" w:rsidRDefault="002C7ED4">
      <w:pPr>
        <w:ind w:left="-15" w:right="45"/>
      </w:pPr>
      <w:r>
        <w:t xml:space="preserve">В дополнение к назначенным членам РГ Директор PEFC RUSSIA  по согласованию с Секретариатом может предоставить места в РГ наблюдателям и консультантам: </w:t>
      </w:r>
    </w:p>
    <w:p w14:paraId="3CCD6466" w14:textId="77777777" w:rsidR="000377E3" w:rsidRDefault="002C7ED4">
      <w:pPr>
        <w:numPr>
          <w:ilvl w:val="0"/>
          <w:numId w:val="2"/>
        </w:numPr>
        <w:ind w:right="45"/>
      </w:pPr>
      <w:r>
        <w:t xml:space="preserve">наблюдатели – лица, которые по каким-либо причинам не могут быть напрямую вовлечены в процесс обсуждения и голосования. Наблюдатели, как правило, не могут быть представлены от организации, уже представленной голосующим членом. Дополнительно в качестве наблюдателей могут участвовать члены PEFC RUSSIA. </w:t>
      </w:r>
    </w:p>
    <w:p w14:paraId="2E916297" w14:textId="77777777" w:rsidR="000377E3" w:rsidRDefault="002C7ED4">
      <w:pPr>
        <w:numPr>
          <w:ilvl w:val="0"/>
          <w:numId w:val="2"/>
        </w:numPr>
        <w:ind w:right="45"/>
      </w:pPr>
      <w:r>
        <w:t xml:space="preserve">консультанты – вспомогательные лица, которые могут быть вовлечены в процесс обсуждения, но не принимают участия в голосовании. Консультанты  могут быть заявлены от организации, представленной голосующим членом, кроме того они могут быть заявлены от PEFC RUSSIA, если по какой-либо подгруппе заинтересованные стороны не достаточно представлены. </w:t>
      </w:r>
    </w:p>
    <w:p w14:paraId="1A8003EA" w14:textId="77777777" w:rsidR="000377E3" w:rsidRDefault="002C7ED4">
      <w:pPr>
        <w:ind w:left="-15" w:right="45"/>
      </w:pPr>
      <w:r>
        <w:t xml:space="preserve">При формировании РГ для обеспечения сбалансированного представительства интересов PEFC RUSSIA руководствуется необходимостью обеспечения сбалансированной представленности мужчин и женщин, а также географической представленности (распределением) членов. </w:t>
      </w:r>
    </w:p>
    <w:p w14:paraId="3C22DF4E" w14:textId="77777777" w:rsidR="000377E3" w:rsidRDefault="002C7ED4">
      <w:pPr>
        <w:ind w:left="-15" w:right="45"/>
      </w:pPr>
      <w:r>
        <w:t xml:space="preserve">Члены РГ обязаны информировать Секретариат РГ о любом изменении их профессионального/организационного статуса и профиля деятельности. </w:t>
      </w:r>
    </w:p>
    <w:p w14:paraId="20DD8F20" w14:textId="77777777" w:rsidR="000377E3" w:rsidRDefault="002C7ED4">
      <w:pPr>
        <w:ind w:left="-15" w:right="45"/>
      </w:pPr>
      <w:r>
        <w:t xml:space="preserve">Подгруппы заинтересованных сторон и число мест членов РГ могут быть изменены Правлением PEFC RUSSIA. </w:t>
      </w:r>
    </w:p>
    <w:p w14:paraId="6EC885A8" w14:textId="77777777" w:rsidR="000377E3" w:rsidRDefault="002C7ED4">
      <w:pPr>
        <w:spacing w:after="0" w:line="259" w:lineRule="auto"/>
        <w:ind w:left="710" w:right="0" w:firstLine="0"/>
        <w:jc w:val="left"/>
      </w:pPr>
      <w:r>
        <w:t xml:space="preserve"> </w:t>
      </w:r>
    </w:p>
    <w:p w14:paraId="1DBC5F5E" w14:textId="77777777" w:rsidR="000377E3" w:rsidRDefault="002C7ED4">
      <w:pPr>
        <w:pStyle w:val="1"/>
        <w:ind w:left="940" w:hanging="245"/>
      </w:pPr>
      <w:r>
        <w:t xml:space="preserve">Cтиль работы </w:t>
      </w:r>
    </w:p>
    <w:p w14:paraId="5EA34AD3" w14:textId="77777777" w:rsidR="000377E3" w:rsidRDefault="002C7ED4">
      <w:pPr>
        <w:ind w:left="-15" w:right="45"/>
      </w:pPr>
      <w:r>
        <w:t xml:space="preserve">РГ собирается на совещания, созываемые Секретариатом или Председателем. Встречи могут проходить лично или по телефону/через веб-конференции или с их сочетанием. </w:t>
      </w:r>
    </w:p>
    <w:p w14:paraId="397A6AE7" w14:textId="77777777" w:rsidR="000377E3" w:rsidRDefault="002C7ED4">
      <w:pPr>
        <w:ind w:left="-15" w:right="45"/>
      </w:pPr>
      <w:r>
        <w:t xml:space="preserve">Повестку дня предстоящего совещания и соответствующие документы следует распространить среди РГ примерно за 14-7 дней до встречи. </w:t>
      </w:r>
    </w:p>
    <w:p w14:paraId="2863E920" w14:textId="77777777" w:rsidR="000377E3" w:rsidRDefault="002C7ED4">
      <w:pPr>
        <w:ind w:left="-15" w:right="45"/>
      </w:pPr>
      <w:r>
        <w:t xml:space="preserve">Участники могут представить свои замечания, просьбы, обсуждения, документы и т.д. с просьбой рассмотреть ее на совещании в секретариат не позднее, чем за 7 дней до начала совещания. </w:t>
      </w:r>
    </w:p>
    <w:p w14:paraId="1BF335DC" w14:textId="77777777" w:rsidR="000377E3" w:rsidRDefault="002C7ED4">
      <w:pPr>
        <w:ind w:left="-15" w:right="45"/>
      </w:pPr>
      <w:r>
        <w:t>Веб-сайт PEFC RUSSIA (</w:t>
      </w:r>
      <w:r>
        <w:rPr>
          <w:u w:val="single" w:color="000000"/>
        </w:rPr>
        <w:t>www.pefc.ru</w:t>
      </w:r>
      <w:r>
        <w:t xml:space="preserve">) является основной коммуникационной платформой. Он будет использован для предоставления документов и организационной информации. Членам РГ необходимо обеспечить, чтобы у них был к нему доступ. </w:t>
      </w:r>
    </w:p>
    <w:p w14:paraId="5C660C77" w14:textId="77777777" w:rsidR="000377E3" w:rsidRDefault="002C7ED4">
      <w:pPr>
        <w:ind w:left="-15" w:right="45"/>
      </w:pPr>
      <w:r>
        <w:t xml:space="preserve">Поскольку работа РГ ведется на основании документов PEFC RUSSIA, все члены РГ должны быть ознакомлены с ними. </w:t>
      </w:r>
    </w:p>
    <w:p w14:paraId="51F91F60" w14:textId="77777777" w:rsidR="000377E3" w:rsidRDefault="002C7ED4">
      <w:pPr>
        <w:ind w:left="-15" w:right="45"/>
      </w:pPr>
      <w:r>
        <w:lastRenderedPageBreak/>
        <w:t xml:space="preserve">РГ должна использовать все соответствующие процедуры и требования, изложенные в Правилах разработки, пересмотра и утверждения стандартов PEFC RUSSIA (2019) и следовать Предложению по разработке стандарта – выполнять График мероприятий по разработке стандарта и своевременно добиваться поставленных целей. </w:t>
      </w:r>
    </w:p>
    <w:p w14:paraId="5D35802A" w14:textId="77777777" w:rsidR="000377E3" w:rsidRDefault="002C7ED4">
      <w:pPr>
        <w:spacing w:after="0" w:line="259" w:lineRule="auto"/>
        <w:ind w:left="710" w:right="0" w:firstLine="0"/>
        <w:jc w:val="left"/>
      </w:pPr>
      <w:r>
        <w:t xml:space="preserve"> </w:t>
      </w:r>
    </w:p>
    <w:p w14:paraId="6882A060" w14:textId="77777777" w:rsidR="000377E3" w:rsidRDefault="002C7ED4">
      <w:pPr>
        <w:spacing w:after="0" w:line="259" w:lineRule="auto"/>
        <w:ind w:left="710" w:right="0" w:firstLine="0"/>
        <w:jc w:val="left"/>
      </w:pPr>
      <w:r>
        <w:t xml:space="preserve"> </w:t>
      </w:r>
    </w:p>
    <w:p w14:paraId="764F69E6" w14:textId="77777777" w:rsidR="000377E3" w:rsidRDefault="002C7ED4">
      <w:pPr>
        <w:pStyle w:val="2"/>
        <w:ind w:left="1060" w:hanging="365"/>
      </w:pPr>
      <w:r>
        <w:t xml:space="preserve">Деятельность рабочей группы </w:t>
      </w:r>
    </w:p>
    <w:p w14:paraId="5F9E9364" w14:textId="77777777" w:rsidR="000377E3" w:rsidRDefault="002C7ED4">
      <w:pPr>
        <w:ind w:left="710" w:right="45" w:firstLine="0"/>
      </w:pPr>
      <w:r>
        <w:t xml:space="preserve">Деятельность рабочей группы направлена на разработку и пересмотр стандарта. </w:t>
      </w:r>
    </w:p>
    <w:p w14:paraId="61894076" w14:textId="77777777" w:rsidR="000377E3" w:rsidRDefault="002C7ED4">
      <w:pPr>
        <w:ind w:left="-15" w:right="45"/>
      </w:pPr>
      <w:r>
        <w:t xml:space="preserve">Она осуществляется в соответствии с Графиком мероприятий по разработке стандарта, с опорой на принципы открытости, прозрачности для достижения консенсуса. </w:t>
      </w:r>
    </w:p>
    <w:p w14:paraId="697AE69A" w14:textId="77777777" w:rsidR="000377E3" w:rsidRDefault="002C7ED4">
      <w:pPr>
        <w:ind w:left="-15" w:right="45"/>
      </w:pPr>
      <w:r>
        <w:t xml:space="preserve">Руководитель разработки стандарта контролирует деятельность рабочей группы, чтобы не допустить отклонений от Графика мероприятий и процедур разработки стандарта. Председатель рабочей группы возглавляется её деятельность. </w:t>
      </w:r>
    </w:p>
    <w:p w14:paraId="2AED85D4" w14:textId="77777777" w:rsidR="000377E3" w:rsidRDefault="002C7ED4">
      <w:pPr>
        <w:ind w:left="-15" w:right="45"/>
      </w:pPr>
      <w:r>
        <w:t xml:space="preserve">Секретарь регистрирует процесс и результаты деятельности рабочей группы в учетной документации (протоколах). </w:t>
      </w:r>
    </w:p>
    <w:p w14:paraId="7533CE5C" w14:textId="77777777" w:rsidR="000377E3" w:rsidRDefault="002C7ED4">
      <w:pPr>
        <w:ind w:left="-15" w:right="45"/>
      </w:pPr>
      <w:r>
        <w:t xml:space="preserve">Председатель и Секретарь рабочей группы избираются Рабочей группой из ее членов. </w:t>
      </w:r>
    </w:p>
    <w:p w14:paraId="5F80900A" w14:textId="77777777" w:rsidR="000377E3" w:rsidRDefault="002C7ED4">
      <w:pPr>
        <w:ind w:left="710" w:right="45" w:firstLine="0"/>
      </w:pPr>
      <w:r>
        <w:t xml:space="preserve">Деятельность рабочей группы осуществляется таким образом, что: </w:t>
      </w:r>
    </w:p>
    <w:p w14:paraId="6222A9C5" w14:textId="77777777" w:rsidR="000377E3" w:rsidRDefault="002C7ED4">
      <w:pPr>
        <w:tabs>
          <w:tab w:val="center" w:pos="803"/>
          <w:tab w:val="right" w:pos="9415"/>
        </w:tabs>
        <w:ind w:right="0" w:firstLine="0"/>
        <w:jc w:val="left"/>
      </w:pPr>
      <w:r>
        <w:rPr>
          <w:rFonts w:ascii="Calibri" w:eastAsia="Calibri" w:hAnsi="Calibri" w:cs="Calibri"/>
          <w:sz w:val="22"/>
        </w:rPr>
        <w:tab/>
      </w:r>
      <w:r>
        <w:t xml:space="preserve">а) </w:t>
      </w:r>
      <w:r>
        <w:tab/>
        <w:t xml:space="preserve">рабочие проекты должны быть доступны всем участникам рабочей группы, </w:t>
      </w:r>
    </w:p>
    <w:p w14:paraId="66D7D81C" w14:textId="77777777" w:rsidR="000377E3" w:rsidRDefault="002C7ED4">
      <w:pPr>
        <w:ind w:left="-15" w:right="45"/>
      </w:pPr>
      <w:r>
        <w:t xml:space="preserve">б) все участники рабочей группы должны получить разумные возможности внесения вклада в разработку или исправление стандарта и представления комментариев к рабочим проектам, и </w:t>
      </w:r>
    </w:p>
    <w:p w14:paraId="018A9972" w14:textId="77777777" w:rsidR="000377E3" w:rsidRDefault="002C7ED4">
      <w:pPr>
        <w:ind w:left="710" w:right="45" w:firstLine="0"/>
      </w:pPr>
      <w:r>
        <w:t xml:space="preserve">в) комментарии и мнения, поданные любым участником рабочей группы и заинтересованной стороной в процессе обсуждения и апробации стандарта, должны быть рассмотрены в открытом и прозрачном порядке, а выводы по ним и предлагаемые изменения отражены в учетной документации (протоколах). </w:t>
      </w:r>
    </w:p>
    <w:p w14:paraId="3D2D53C6" w14:textId="77777777" w:rsidR="000377E3" w:rsidRDefault="002C7ED4">
      <w:pPr>
        <w:ind w:left="-15" w:right="45"/>
      </w:pPr>
      <w:r>
        <w:t xml:space="preserve">Решение рабочей группы рекомендовать PEFCRUSSIA итоговый проект стандарта для официального утверждения должно принимается на основании консенсуса. Чтобы определить наличие или отсутствие возражений по стандарту, рабочая группа использует следующие способы их выявления: </w:t>
      </w:r>
    </w:p>
    <w:p w14:paraId="0EF3B6F7" w14:textId="77777777" w:rsidR="000377E3" w:rsidRDefault="002C7ED4">
      <w:pPr>
        <w:ind w:left="710" w:right="45" w:firstLine="0"/>
      </w:pPr>
      <w:r>
        <w:t xml:space="preserve">а) личная встреча (-и), на которой проводится устное голосование («за»/«против»/«воздержался»), голосование поднятием рук; заявление Председателя о достижении консенсуса, при котором отсутствуют голоса или поднятые руки против решения; официальное голосование и т.д., </w:t>
      </w:r>
    </w:p>
    <w:p w14:paraId="36BECD1D" w14:textId="77777777" w:rsidR="000377E3" w:rsidRDefault="002C7ED4">
      <w:pPr>
        <w:tabs>
          <w:tab w:val="right" w:pos="9415"/>
        </w:tabs>
        <w:ind w:left="-15" w:right="0" w:firstLine="0"/>
        <w:jc w:val="left"/>
      </w:pPr>
      <w:r>
        <w:t xml:space="preserve"> </w:t>
      </w:r>
      <w:r>
        <w:tab/>
        <w:t xml:space="preserve">б) телефонная конференция(-и), при которой проводится устное голосование </w:t>
      </w:r>
    </w:p>
    <w:p w14:paraId="50CFB1E4" w14:textId="77777777" w:rsidR="000377E3" w:rsidRDefault="002C7ED4">
      <w:pPr>
        <w:ind w:left="-15" w:right="45" w:firstLine="0"/>
      </w:pPr>
      <w:r>
        <w:t xml:space="preserve">(«за»/«против»/«воздержался»), </w:t>
      </w:r>
    </w:p>
    <w:p w14:paraId="4AE8684C" w14:textId="77777777" w:rsidR="000377E3" w:rsidRDefault="002C7ED4">
      <w:pPr>
        <w:ind w:left="710" w:right="45" w:firstLine="0"/>
      </w:pPr>
      <w:r>
        <w:t xml:space="preserve">в) переписка по электронной почте, при которой участникам направляется запрос выразить официальное (письменное) решение по стандарту </w:t>
      </w:r>
    </w:p>
    <w:p w14:paraId="50F5F7BC" w14:textId="77777777" w:rsidR="000377E3" w:rsidRDefault="002C7ED4">
      <w:pPr>
        <w:ind w:left="710" w:right="45" w:firstLine="0"/>
      </w:pPr>
      <w:r>
        <w:t xml:space="preserve">(«за»/«против»/«воздержался»), или  </w:t>
      </w:r>
    </w:p>
    <w:p w14:paraId="072DD61F" w14:textId="77777777" w:rsidR="000377E3" w:rsidRDefault="002C7ED4">
      <w:pPr>
        <w:ind w:left="710" w:right="45" w:firstLine="0"/>
      </w:pPr>
      <w:r>
        <w:t xml:space="preserve">г) сочетание вышеперечисленных способов. </w:t>
      </w:r>
    </w:p>
    <w:p w14:paraId="047C092E" w14:textId="77777777" w:rsidR="000377E3" w:rsidRDefault="002C7ED4">
      <w:pPr>
        <w:ind w:left="-15" w:right="45"/>
      </w:pPr>
      <w:r>
        <w:t xml:space="preserve">Конкретные варианты предлагает Председатель, исходя из наилучших возможностей достижения позитивного результата. </w:t>
      </w:r>
    </w:p>
    <w:p w14:paraId="2578D9BE" w14:textId="77777777" w:rsidR="000377E3" w:rsidRDefault="002C7ED4">
      <w:pPr>
        <w:ind w:left="-15" w:right="45"/>
      </w:pPr>
      <w:r>
        <w:t xml:space="preserve">При голосовании процентное количество голосов («за»/«против»/«воздержался») не определяется, выявляются только отрицательные голоса - «против». </w:t>
      </w:r>
    </w:p>
    <w:p w14:paraId="2846120F" w14:textId="77777777" w:rsidR="000377E3" w:rsidRDefault="002C7ED4">
      <w:pPr>
        <w:ind w:left="-15" w:right="45"/>
      </w:pPr>
      <w:r>
        <w:t xml:space="preserve">Членам рабочей группы, выразившим отрицание, Председатель при необходимости предлагает мотивировать  (обосновать) возражение. </w:t>
      </w:r>
    </w:p>
    <w:p w14:paraId="445CC1F0" w14:textId="3588EB8E" w:rsidR="002F2C90" w:rsidRPr="002F2C90" w:rsidRDefault="002F2C90" w:rsidP="002F2C90">
      <w:pPr>
        <w:spacing w:after="0"/>
        <w:ind w:left="-15" w:right="45"/>
      </w:pPr>
      <w:r w:rsidRPr="002F2C90">
        <w:t>Немотивированные (необоснованные) возражения от одного из членов группы (или нескольких членов группы) могут не рассматриваться (при наличии факта согласования данного решения остальными членами группы).</w:t>
      </w:r>
    </w:p>
    <w:p w14:paraId="7530A435" w14:textId="77777777" w:rsidR="000377E3" w:rsidRPr="002F2C90" w:rsidRDefault="002C7ED4" w:rsidP="002F2C90">
      <w:pPr>
        <w:spacing w:after="0"/>
        <w:ind w:left="-15" w:right="45"/>
      </w:pPr>
      <w:r w:rsidRPr="002F2C90">
        <w:lastRenderedPageBreak/>
        <w:t xml:space="preserve">Если возражение (вопрос) мотивированное (обоснованное), принято к рассмотрению и удовлетворено без дополнительных обсуждений, то возразивший член рабочей группы уведомляется об этом и консенсус считается достигнутым. </w:t>
      </w:r>
    </w:p>
    <w:p w14:paraId="3683B585" w14:textId="77777777" w:rsidR="002F2C90" w:rsidRPr="00A10C55" w:rsidRDefault="002F2C90" w:rsidP="002F2C90">
      <w:pPr>
        <w:pStyle w:val="228bf8a64b8551e1msonormal"/>
        <w:shd w:val="clear" w:color="auto" w:fill="FFFFFF"/>
        <w:spacing w:before="0" w:beforeAutospacing="0" w:after="0" w:afterAutospacing="0"/>
        <w:ind w:firstLine="709"/>
        <w:jc w:val="both"/>
      </w:pPr>
      <w:r w:rsidRPr="002F2C90">
        <w:t>Если имеется мотивированное (обоснованное) возражение, которое не может быть принято и удовлетворено, что должно быть подтверждено решением рабочей группы (остаются вопросы, которые требуют дополнительных обсуждений), то оно признается существенным».</w:t>
      </w:r>
    </w:p>
    <w:p w14:paraId="66187FE9" w14:textId="695A3CDF" w:rsidR="000377E3" w:rsidRDefault="002C7ED4" w:rsidP="002F2C90">
      <w:pPr>
        <w:spacing w:after="0"/>
        <w:ind w:left="-15" w:right="45"/>
      </w:pPr>
      <w:r>
        <w:t xml:space="preserve">Существенные возражения разрешаются следующими способами: </w:t>
      </w:r>
    </w:p>
    <w:p w14:paraId="54EFF4D2" w14:textId="77777777" w:rsidR="000377E3" w:rsidRDefault="002C7ED4">
      <w:pPr>
        <w:numPr>
          <w:ilvl w:val="0"/>
          <w:numId w:val="3"/>
        </w:numPr>
        <w:ind w:right="45"/>
      </w:pPr>
      <w:r>
        <w:t xml:space="preserve">обсуждение и переговоры по спорному вопросу в рамках рабочей группы с </w:t>
      </w:r>
    </w:p>
    <w:p w14:paraId="148FFAB4" w14:textId="77777777" w:rsidR="000377E3" w:rsidRDefault="002C7ED4">
      <w:pPr>
        <w:ind w:left="-15" w:right="45" w:firstLine="0"/>
      </w:pPr>
      <w:r>
        <w:t xml:space="preserve">целью достижения компромисса, </w:t>
      </w:r>
    </w:p>
    <w:p w14:paraId="729179C5" w14:textId="77777777" w:rsidR="000377E3" w:rsidRDefault="002C7ED4">
      <w:pPr>
        <w:numPr>
          <w:ilvl w:val="0"/>
          <w:numId w:val="3"/>
        </w:numPr>
        <w:ind w:right="45"/>
      </w:pPr>
      <w:r>
        <w:t xml:space="preserve">прямые переговоры между заинтересованной(-ыми) стороной(-ами), высказывающей(-ими) возражение, и заинтересованными сторонами с различными взглядами на спорный вопрос с целью достижения компромисса, </w:t>
      </w:r>
    </w:p>
    <w:p w14:paraId="51F9651D" w14:textId="77777777" w:rsidR="000377E3" w:rsidRDefault="002C7ED4">
      <w:pPr>
        <w:numPr>
          <w:ilvl w:val="0"/>
          <w:numId w:val="3"/>
        </w:numPr>
        <w:ind w:right="45"/>
      </w:pPr>
      <w:r>
        <w:t xml:space="preserve">дополнительный цикл(-ы) общественных обсуждений (при необходимости), при котором(-ых) дальнейший вклад заинтересованных сторон может помочь в достижении консенсуса по нерешенным вопросам. </w:t>
      </w:r>
    </w:p>
    <w:p w14:paraId="67A8EEC3" w14:textId="77777777" w:rsidR="000377E3" w:rsidRDefault="002C7ED4">
      <w:pPr>
        <w:ind w:left="-15" w:right="45"/>
      </w:pPr>
      <w:r>
        <w:t xml:space="preserve">В зависимости от предмета и сложности вопроса PEFC RUSSIA определяет объем и продолжительность любых дополнительных общественных обсуждений. </w:t>
      </w:r>
    </w:p>
    <w:p w14:paraId="56DC97E3" w14:textId="77777777" w:rsidR="000377E3" w:rsidRDefault="002C7ED4">
      <w:pPr>
        <w:ind w:left="-15" w:right="45"/>
      </w:pPr>
      <w:r>
        <w:t>Если существенный вопрос не может быть разрешен и по нему продолжают существовать возражения, PEFC RUSSIA инициирует регулирование споров согласительным методом. Согласительный метод реализуется путем процедур беспристрастного и объективного воздействия с участием посредника - медиацией (альтернативным методом урегулирования споров)</w:t>
      </w:r>
      <w:r>
        <w:rPr>
          <w:i/>
        </w:rPr>
        <w:t xml:space="preserve"> </w:t>
      </w:r>
      <w:r>
        <w:t xml:space="preserve">в соответствии с действующим законодательством Российской Федерации [1]. </w:t>
      </w:r>
    </w:p>
    <w:p w14:paraId="67BBD2A1" w14:textId="77777777" w:rsidR="000377E3" w:rsidRDefault="002C7ED4">
      <w:pPr>
        <w:spacing w:after="3" w:line="238" w:lineRule="auto"/>
        <w:ind w:right="55" w:firstLine="710"/>
      </w:pPr>
      <w:r>
        <w:rPr>
          <w:i/>
        </w:rPr>
        <w:t xml:space="preserve">Примечание. В качестве медиатора - третьей, нейтральной, беспристрастной стороны, оказывающей содействие сторонам, вовлеченным в спор и добровольно участвующим в процедуре медиации PEFC RUSSIA обращается/привлекает организацию, для которой медиация является профильным видом деятельности. </w:t>
      </w:r>
    </w:p>
    <w:p w14:paraId="2B8C4B4C" w14:textId="77777777" w:rsidR="000377E3" w:rsidRDefault="002C7ED4">
      <w:pPr>
        <w:ind w:left="-15" w:right="45"/>
      </w:pPr>
      <w:r>
        <w:t xml:space="preserve">Целью участия сторон в процедуре медиации является выработка взаимоприемлемого и жизнеспособного решения по разрешению спора на условиях взаимного уважения и принятия права каждой из сторон защищать свои интересы. </w:t>
      </w:r>
    </w:p>
    <w:p w14:paraId="40317029" w14:textId="77777777" w:rsidR="000377E3" w:rsidRDefault="002C7ED4">
      <w:pPr>
        <w:spacing w:after="0" w:line="259" w:lineRule="auto"/>
        <w:ind w:left="710" w:right="0" w:firstLine="0"/>
        <w:jc w:val="left"/>
      </w:pPr>
      <w:r>
        <w:t xml:space="preserve"> </w:t>
      </w:r>
    </w:p>
    <w:p w14:paraId="43A8AEA9" w14:textId="77777777" w:rsidR="000377E3" w:rsidRDefault="002C7ED4">
      <w:pPr>
        <w:spacing w:after="0" w:line="259" w:lineRule="auto"/>
        <w:ind w:left="710" w:right="0" w:firstLine="0"/>
        <w:jc w:val="left"/>
      </w:pPr>
      <w:r>
        <w:t xml:space="preserve"> </w:t>
      </w:r>
    </w:p>
    <w:p w14:paraId="39415419" w14:textId="77777777" w:rsidR="000377E3" w:rsidRDefault="002C7ED4">
      <w:pPr>
        <w:pStyle w:val="1"/>
        <w:ind w:left="940" w:hanging="245"/>
      </w:pPr>
      <w:r>
        <w:t xml:space="preserve">Коммуникации и конфиденциальность </w:t>
      </w:r>
    </w:p>
    <w:p w14:paraId="1A442098" w14:textId="77777777" w:rsidR="000377E3" w:rsidRDefault="002C7ED4">
      <w:pPr>
        <w:ind w:left="-15" w:right="45"/>
      </w:pPr>
      <w:r>
        <w:t xml:space="preserve">Секретариат РГ обязан информировать Руководителя разработки стандарта о ходе процесса разработки и выполнении Графика мероприятий по разработке стандарта, а также о достижении поставленных целей. </w:t>
      </w:r>
    </w:p>
    <w:p w14:paraId="42A33512" w14:textId="77777777" w:rsidR="000377E3" w:rsidRDefault="002C7ED4">
      <w:pPr>
        <w:ind w:left="-15" w:right="45"/>
      </w:pPr>
      <w:r>
        <w:t xml:space="preserve">Члены PEFC RUSSIA могут в любое время получать информацию от Секретариата РГ об обсуждениях в РГ и итогах совещаний РГ. </w:t>
      </w:r>
    </w:p>
    <w:p w14:paraId="0A37C2D1" w14:textId="77777777" w:rsidR="000377E3" w:rsidRDefault="002C7ED4">
      <w:pPr>
        <w:ind w:left="-15" w:right="45"/>
      </w:pPr>
      <w:r>
        <w:t xml:space="preserve">Члены РГ могут общаться со своими заинтересованными сторонами  и консультантами по темам, возникающим в РГ, но они не должны делать это слишком публично, например, на сайтах, в рассылках и т. д. Любая информация, которую кто-либо из членов РГ или Секретариат просил сохранить в тайне, должна быть сохранена в тайне. </w:t>
      </w:r>
    </w:p>
    <w:p w14:paraId="18398626" w14:textId="77777777" w:rsidR="000377E3" w:rsidRDefault="002C7ED4">
      <w:pPr>
        <w:ind w:left="-15" w:right="45"/>
      </w:pPr>
      <w:r>
        <w:t xml:space="preserve">Кроме того, на всех совещаниях РГ применяется следующая антимонопольная политика PEFC RUSSIA: </w:t>
      </w:r>
    </w:p>
    <w:p w14:paraId="71DC1873" w14:textId="77777777" w:rsidR="000377E3" w:rsidRDefault="002C7ED4">
      <w:pPr>
        <w:ind w:left="-15" w:right="45"/>
      </w:pPr>
      <w:r>
        <w:t xml:space="preserve">PEFC RUSSIA уважает антимонопольное законодательство, запрещающее фиксирование цен, распределение географических рынков, недобросовестную или обманчивую практику, установление уровней прибыли, бойкот и большинство других антиконкурентных действий. PEFC RUSSIA не будет ни допускать, ни потворствовать </w:t>
      </w:r>
      <w:r>
        <w:lastRenderedPageBreak/>
        <w:t xml:space="preserve">антиконкурентному поведению, будь то преднамеренному или непреднамеренному, в связи с любым заседанием или деятельностью PEFC RUSSIA. </w:t>
      </w:r>
    </w:p>
    <w:p w14:paraId="23A2D9E8" w14:textId="77777777" w:rsidR="000377E3" w:rsidRDefault="002C7ED4">
      <w:pPr>
        <w:ind w:left="-15" w:right="45"/>
      </w:pPr>
      <w:r>
        <w:t xml:space="preserve">Беседы, связанные с обсуждением вопросов, которые могут нарушать действующее законодательство и регламентов следует всегда избегать, даже в закрытых помещениях, и с ними нельзя мириться ни на каком-либо заседании или мероприятии PEFC RUSSIA. Лица, участвующие в возможных нарушениях в ходе совещаний или мероприятий, должны будут прекратить такую деятельность и, в случае необходимости, могут быть удалены Председателем РГ или его представителем на совещании РГ. Информация об этом должна быть незамедлительно направлена Директору PEFC RUSSIA. </w:t>
      </w:r>
    </w:p>
    <w:p w14:paraId="398E62F0" w14:textId="77777777" w:rsidR="000377E3" w:rsidRDefault="002C7ED4">
      <w:pPr>
        <w:spacing w:after="0" w:line="259" w:lineRule="auto"/>
        <w:ind w:left="710" w:right="0" w:firstLine="0"/>
        <w:jc w:val="left"/>
      </w:pPr>
      <w:r>
        <w:t xml:space="preserve"> </w:t>
      </w:r>
    </w:p>
    <w:p w14:paraId="267659DF" w14:textId="77777777" w:rsidR="000377E3" w:rsidRDefault="002C7ED4">
      <w:pPr>
        <w:pStyle w:val="1"/>
        <w:ind w:left="940" w:hanging="245"/>
      </w:pPr>
      <w:r>
        <w:t xml:space="preserve">Расходы </w:t>
      </w:r>
    </w:p>
    <w:p w14:paraId="25627AD5" w14:textId="77777777" w:rsidR="000377E3" w:rsidRDefault="002C7ED4">
      <w:pPr>
        <w:ind w:left="-15" w:right="45"/>
      </w:pPr>
      <w:r>
        <w:t xml:space="preserve">Расходы, понесенные в связи с работой члена (в том числе, наблюдателя, консультанта) РГ в рамках РГ, особенно в связи с поездками, проживанием, телефонные счета, питание и рабочее время не будут возмещены PEFC RUSSIA, если иное не согласовано с Директором PEFC RUSSIA в письменном виде. </w:t>
      </w:r>
    </w:p>
    <w:p w14:paraId="4E0F0768" w14:textId="77777777" w:rsidR="000377E3" w:rsidRDefault="002C7ED4">
      <w:pPr>
        <w:spacing w:after="0" w:line="259" w:lineRule="auto"/>
        <w:ind w:left="710" w:right="0" w:firstLine="0"/>
        <w:jc w:val="left"/>
      </w:pPr>
      <w:r>
        <w:rPr>
          <w:b/>
        </w:rPr>
        <w:t xml:space="preserve"> </w:t>
      </w:r>
    </w:p>
    <w:sectPr w:rsidR="000377E3">
      <w:footerReference w:type="even" r:id="rId7"/>
      <w:footerReference w:type="default" r:id="rId8"/>
      <w:footerReference w:type="first" r:id="rId9"/>
      <w:pgSz w:w="11900" w:h="16840"/>
      <w:pgMar w:top="1150" w:right="776" w:bottom="1346" w:left="1709" w:header="720"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E71CA" w14:textId="77777777" w:rsidR="00A82DF6" w:rsidRDefault="00A82DF6">
      <w:pPr>
        <w:spacing w:after="0" w:line="240" w:lineRule="auto"/>
      </w:pPr>
      <w:r>
        <w:separator/>
      </w:r>
    </w:p>
  </w:endnote>
  <w:endnote w:type="continuationSeparator" w:id="0">
    <w:p w14:paraId="06FF7FE3" w14:textId="77777777" w:rsidR="00A82DF6" w:rsidRDefault="00A82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462B6" w14:textId="77777777" w:rsidR="000377E3" w:rsidRDefault="002C7ED4">
    <w:pPr>
      <w:spacing w:after="0" w:line="259" w:lineRule="auto"/>
      <w:ind w:right="0" w:firstLine="0"/>
      <w:jc w:val="left"/>
    </w:pPr>
    <w:r>
      <w:rPr>
        <w:sz w:val="20"/>
      </w:rPr>
      <w:t>©2019 PEFC RUSSIA</w:t>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01080" w14:textId="77777777" w:rsidR="000377E3" w:rsidRDefault="002C7ED4">
    <w:pPr>
      <w:spacing w:after="0" w:line="259" w:lineRule="auto"/>
      <w:ind w:right="0" w:firstLine="0"/>
      <w:jc w:val="left"/>
    </w:pPr>
    <w:r>
      <w:rPr>
        <w:sz w:val="20"/>
      </w:rPr>
      <w:t>©2019 PEFC RUSSIA</w:t>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725B3" w14:textId="77777777" w:rsidR="000377E3" w:rsidRDefault="002C7ED4">
    <w:pPr>
      <w:spacing w:after="0" w:line="259" w:lineRule="auto"/>
      <w:ind w:right="0" w:firstLine="0"/>
      <w:jc w:val="left"/>
    </w:pPr>
    <w:r>
      <w:rPr>
        <w:sz w:val="20"/>
      </w:rPr>
      <w:t>©2019 PEFC RUSSIA</w:t>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DEC5E" w14:textId="77777777" w:rsidR="00A82DF6" w:rsidRDefault="00A82DF6">
      <w:pPr>
        <w:spacing w:after="0" w:line="240" w:lineRule="auto"/>
      </w:pPr>
      <w:r>
        <w:separator/>
      </w:r>
    </w:p>
  </w:footnote>
  <w:footnote w:type="continuationSeparator" w:id="0">
    <w:p w14:paraId="5D128EF1" w14:textId="77777777" w:rsidR="00A82DF6" w:rsidRDefault="00A82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02B26"/>
    <w:multiLevelType w:val="multilevel"/>
    <w:tmpl w:val="2194AA36"/>
    <w:lvl w:ilvl="0">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000996"/>
    <w:multiLevelType w:val="hybridMultilevel"/>
    <w:tmpl w:val="F9A4B5DC"/>
    <w:lvl w:ilvl="0" w:tplc="714616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9857EE">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18729E">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7E0FCA">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BAE966">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CEFACC">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DA7FE8">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9211E4">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6AA5B8">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D627348"/>
    <w:multiLevelType w:val="hybridMultilevel"/>
    <w:tmpl w:val="B434A32C"/>
    <w:lvl w:ilvl="0" w:tplc="5172EE16">
      <w:start w:val="1"/>
      <w:numFmt w:val="bullet"/>
      <w:lvlText w:val="•"/>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A8D0C6">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9E6504">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5A3A82">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E2272A">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6633C4">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24C200">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F82DBC">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7CFBB2">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D9D3916"/>
    <w:multiLevelType w:val="hybridMultilevel"/>
    <w:tmpl w:val="9814D772"/>
    <w:lvl w:ilvl="0" w:tplc="E6C832BE">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0CDDFC">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A29562">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612BC">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00F47E">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840760">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38A14C">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CA8A94">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067C9E">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7E3"/>
    <w:rsid w:val="000377E3"/>
    <w:rsid w:val="002C7ED4"/>
    <w:rsid w:val="002F2C90"/>
    <w:rsid w:val="00A82DF6"/>
    <w:rsid w:val="00B85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892BA"/>
  <w15:docId w15:val="{D9901D44-E4EE-4F7E-84D0-12E3F298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 w:line="248" w:lineRule="auto"/>
      <w:ind w:right="60" w:firstLine="70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numPr>
        <w:numId w:val="4"/>
      </w:numPr>
      <w:spacing w:after="0"/>
      <w:ind w:left="720"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numPr>
        <w:ilvl w:val="1"/>
        <w:numId w:val="4"/>
      </w:numPr>
      <w:spacing w:after="0"/>
      <w:ind w:left="720"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paragraph" w:customStyle="1" w:styleId="228bf8a64b8551e1msonormal">
    <w:name w:val="228bf8a64b8551e1msonormal"/>
    <w:basedOn w:val="a"/>
    <w:rsid w:val="002F2C90"/>
    <w:pPr>
      <w:spacing w:before="100" w:beforeAutospacing="1" w:after="100" w:afterAutospacing="1" w:line="240" w:lineRule="auto"/>
      <w:ind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1923</Words>
  <Characters>10964</Characters>
  <Application>Microsoft Office Word</Application>
  <DocSecurity>0</DocSecurity>
  <Lines>91</Lines>
  <Paragraphs>25</Paragraphs>
  <ScaleCrop>false</ScaleCrop>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Положение о РГ по стандартам 6.11.2019.docx</dc:title>
  <dc:subject/>
  <dc:creator>Admin</dc:creator>
  <cp:keywords/>
  <cp:lastModifiedBy>Admin</cp:lastModifiedBy>
  <cp:revision>3</cp:revision>
  <dcterms:created xsi:type="dcterms:W3CDTF">2020-10-25T11:23:00Z</dcterms:created>
  <dcterms:modified xsi:type="dcterms:W3CDTF">2020-10-25T11:29:00Z</dcterms:modified>
</cp:coreProperties>
</file>