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37B" w:rsidRDefault="003A537B">
      <w:pPr>
        <w:pStyle w:val="a3"/>
        <w:rPr>
          <w:rFonts w:ascii="Times New Roman"/>
          <w:sz w:val="20"/>
        </w:rPr>
      </w:pPr>
    </w:p>
    <w:p w:rsidR="003A537B" w:rsidRDefault="003A537B">
      <w:pPr>
        <w:pStyle w:val="a3"/>
        <w:rPr>
          <w:rFonts w:ascii="Times New Roman"/>
          <w:sz w:val="20"/>
        </w:rPr>
      </w:pPr>
    </w:p>
    <w:p w:rsidR="003A537B" w:rsidRDefault="003A537B">
      <w:pPr>
        <w:rPr>
          <w:rFonts w:ascii="Times New Roman"/>
          <w:sz w:val="20"/>
        </w:rPr>
        <w:sectPr w:rsidR="003A537B">
          <w:type w:val="continuous"/>
          <w:pgSz w:w="11910" w:h="16840"/>
          <w:pgMar w:top="1580" w:right="720" w:bottom="280" w:left="1020" w:header="720" w:footer="720" w:gutter="0"/>
          <w:cols w:space="720"/>
        </w:sectPr>
      </w:pPr>
    </w:p>
    <w:p w:rsidR="003A537B" w:rsidRDefault="003A537B">
      <w:pPr>
        <w:pStyle w:val="a3"/>
        <w:spacing w:before="2"/>
        <w:rPr>
          <w:rFonts w:ascii="Times New Roman"/>
          <w:sz w:val="24"/>
        </w:rPr>
      </w:pPr>
    </w:p>
    <w:p w:rsidR="003A537B" w:rsidRDefault="006B125D">
      <w:pPr>
        <w:ind w:left="170"/>
        <w:rPr>
          <w:sz w:val="23"/>
        </w:rPr>
      </w:pPr>
      <w:r>
        <w:rPr>
          <w:color w:val="706F6F"/>
          <w:sz w:val="23"/>
        </w:rPr>
        <w:t>PEFC/01-00-01</w:t>
      </w:r>
    </w:p>
    <w:p w:rsidR="003A537B" w:rsidRDefault="006B125D">
      <w:pPr>
        <w:spacing w:before="216"/>
        <w:ind w:left="170"/>
        <w:rPr>
          <w:rFonts w:ascii="Tahoma"/>
          <w:sz w:val="29"/>
        </w:rPr>
      </w:pPr>
      <w:r>
        <w:br w:type="column"/>
      </w:r>
      <w:r>
        <w:rPr>
          <w:rFonts w:ascii="Tahoma"/>
          <w:color w:val="706F6F"/>
          <w:sz w:val="29"/>
        </w:rPr>
        <w:t>PEFC ST 2003:2020</w:t>
      </w:r>
    </w:p>
    <w:p w:rsidR="003A537B" w:rsidRDefault="003A537B">
      <w:pPr>
        <w:rPr>
          <w:rFonts w:ascii="Tahoma"/>
          <w:sz w:val="29"/>
        </w:rPr>
        <w:sectPr w:rsidR="003A537B">
          <w:type w:val="continuous"/>
          <w:pgSz w:w="11910" w:h="16840"/>
          <w:pgMar w:top="1580" w:right="720" w:bottom="280" w:left="1020" w:header="720" w:footer="720" w:gutter="0"/>
          <w:cols w:num="2" w:space="720" w:equalWidth="0">
            <w:col w:w="1298" w:space="317"/>
            <w:col w:w="8555"/>
          </w:cols>
        </w:sectPr>
      </w:pPr>
    </w:p>
    <w:p w:rsidR="003A537B" w:rsidRDefault="003A537B">
      <w:pPr>
        <w:pStyle w:val="a3"/>
        <w:rPr>
          <w:rFonts w:ascii="Tahoma"/>
          <w:sz w:val="20"/>
        </w:rPr>
      </w:pPr>
    </w:p>
    <w:p w:rsidR="003A537B" w:rsidRDefault="003A537B">
      <w:pPr>
        <w:pStyle w:val="a3"/>
        <w:rPr>
          <w:rFonts w:ascii="Tahoma"/>
          <w:sz w:val="20"/>
        </w:rPr>
      </w:pPr>
    </w:p>
    <w:p w:rsidR="003A537B" w:rsidRDefault="006B125D">
      <w:pPr>
        <w:spacing w:before="202" w:line="242" w:lineRule="auto"/>
        <w:ind w:left="113" w:right="814"/>
        <w:rPr>
          <w:rFonts w:ascii="Tahoma"/>
          <w:sz w:val="54"/>
        </w:rPr>
      </w:pPr>
      <w:r>
        <w:rPr>
          <w:rFonts w:ascii="Tahoma"/>
          <w:color w:val="892301"/>
          <w:sz w:val="54"/>
        </w:rPr>
        <w:t>Требования</w:t>
      </w:r>
      <w:r>
        <w:rPr>
          <w:rFonts w:ascii="Tahoma"/>
          <w:color w:val="892301"/>
          <w:sz w:val="54"/>
        </w:rPr>
        <w:t xml:space="preserve"> </w:t>
      </w:r>
      <w:r>
        <w:rPr>
          <w:rFonts w:ascii="Tahoma"/>
          <w:color w:val="892301"/>
          <w:sz w:val="54"/>
        </w:rPr>
        <w:t>к</w:t>
      </w:r>
      <w:r>
        <w:rPr>
          <w:rFonts w:ascii="Tahoma"/>
          <w:color w:val="892301"/>
          <w:sz w:val="54"/>
        </w:rPr>
        <w:t xml:space="preserve"> </w:t>
      </w:r>
      <w:r>
        <w:rPr>
          <w:rFonts w:ascii="Tahoma"/>
          <w:color w:val="892301"/>
          <w:sz w:val="54"/>
        </w:rPr>
        <w:t>органам</w:t>
      </w:r>
      <w:r>
        <w:rPr>
          <w:rFonts w:ascii="Tahoma"/>
          <w:color w:val="892301"/>
          <w:sz w:val="54"/>
        </w:rPr>
        <w:t xml:space="preserve"> </w:t>
      </w:r>
      <w:r>
        <w:rPr>
          <w:rFonts w:ascii="Tahoma"/>
          <w:color w:val="892301"/>
          <w:sz w:val="54"/>
        </w:rPr>
        <w:t>по</w:t>
      </w:r>
      <w:r>
        <w:rPr>
          <w:rFonts w:ascii="Tahoma"/>
          <w:color w:val="892301"/>
          <w:sz w:val="54"/>
        </w:rPr>
        <w:t xml:space="preserve"> </w:t>
      </w:r>
      <w:r>
        <w:rPr>
          <w:rFonts w:ascii="Tahoma"/>
          <w:color w:val="892301"/>
          <w:sz w:val="54"/>
        </w:rPr>
        <w:t>сертификации</w:t>
      </w:r>
      <w:r>
        <w:rPr>
          <w:rFonts w:ascii="Tahoma"/>
          <w:color w:val="892301"/>
          <w:sz w:val="54"/>
        </w:rPr>
        <w:t xml:space="preserve">, </w:t>
      </w:r>
      <w:r>
        <w:rPr>
          <w:rFonts w:ascii="Tahoma"/>
          <w:color w:val="892301"/>
          <w:sz w:val="54"/>
        </w:rPr>
        <w:t>осуществляющим</w:t>
      </w:r>
      <w:r>
        <w:rPr>
          <w:rFonts w:ascii="Tahoma"/>
          <w:color w:val="892301"/>
          <w:sz w:val="54"/>
        </w:rPr>
        <w:t xml:space="preserve"> </w:t>
      </w:r>
      <w:r>
        <w:rPr>
          <w:rFonts w:ascii="Tahoma"/>
          <w:color w:val="892301"/>
          <w:sz w:val="54"/>
        </w:rPr>
        <w:t>сертификацию</w:t>
      </w:r>
      <w:r>
        <w:rPr>
          <w:rFonts w:ascii="Tahoma"/>
          <w:color w:val="892301"/>
          <w:sz w:val="54"/>
        </w:rPr>
        <w:t xml:space="preserve"> </w:t>
      </w:r>
      <w:r>
        <w:rPr>
          <w:rFonts w:ascii="Tahoma"/>
          <w:color w:val="892301"/>
          <w:sz w:val="54"/>
        </w:rPr>
        <w:t>по</w:t>
      </w:r>
      <w:r>
        <w:rPr>
          <w:rFonts w:ascii="Tahoma"/>
          <w:color w:val="892301"/>
          <w:sz w:val="54"/>
        </w:rPr>
        <w:t xml:space="preserve"> </w:t>
      </w:r>
      <w:r>
        <w:rPr>
          <w:rFonts w:ascii="Tahoma"/>
          <w:color w:val="892301"/>
          <w:sz w:val="54"/>
        </w:rPr>
        <w:t>международному</w:t>
      </w:r>
      <w:r>
        <w:rPr>
          <w:rFonts w:ascii="Tahoma"/>
          <w:color w:val="892301"/>
          <w:sz w:val="54"/>
        </w:rPr>
        <w:t xml:space="preserve"> </w:t>
      </w:r>
    </w:p>
    <w:p w:rsidR="003A537B" w:rsidRDefault="006B125D">
      <w:pPr>
        <w:spacing w:before="5"/>
        <w:ind w:left="113"/>
        <w:rPr>
          <w:rFonts w:ascii="Tahoma"/>
          <w:sz w:val="54"/>
        </w:rPr>
      </w:pPr>
      <w:r>
        <w:rPr>
          <w:rFonts w:ascii="Tahoma"/>
          <w:color w:val="892301"/>
          <w:sz w:val="54"/>
        </w:rPr>
        <w:t>стандарту</w:t>
      </w:r>
      <w:r>
        <w:rPr>
          <w:rFonts w:ascii="Tahoma"/>
          <w:color w:val="892301"/>
          <w:sz w:val="54"/>
        </w:rPr>
        <w:t xml:space="preserve"> </w:t>
      </w:r>
      <w:r>
        <w:rPr>
          <w:rFonts w:ascii="Tahoma"/>
          <w:color w:val="892301"/>
          <w:sz w:val="54"/>
        </w:rPr>
        <w:t>по</w:t>
      </w:r>
      <w:r>
        <w:rPr>
          <w:rFonts w:ascii="Tahoma"/>
          <w:color w:val="892301"/>
          <w:sz w:val="54"/>
        </w:rPr>
        <w:t xml:space="preserve"> </w:t>
      </w:r>
      <w:r>
        <w:rPr>
          <w:rFonts w:ascii="Tahoma"/>
          <w:color w:val="892301"/>
          <w:sz w:val="54"/>
        </w:rPr>
        <w:t>цепочке</w:t>
      </w:r>
      <w:r>
        <w:rPr>
          <w:rFonts w:ascii="Tahoma"/>
          <w:color w:val="892301"/>
          <w:sz w:val="54"/>
        </w:rPr>
        <w:t xml:space="preserve"> </w:t>
      </w:r>
      <w:r>
        <w:rPr>
          <w:rFonts w:ascii="Tahoma"/>
          <w:color w:val="892301"/>
          <w:sz w:val="54"/>
        </w:rPr>
        <w:t>поставок</w:t>
      </w:r>
      <w:r>
        <w:rPr>
          <w:rFonts w:ascii="Tahoma"/>
          <w:color w:val="892301"/>
          <w:sz w:val="54"/>
        </w:rPr>
        <w:t xml:space="preserve"> PEFC</w:t>
      </w: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E87C26" w:rsidP="00E87C26">
      <w:pPr>
        <w:spacing w:before="23" w:line="708" w:lineRule="exact"/>
        <w:rPr>
          <w:rFonts w:ascii="Arial"/>
          <w:sz w:val="64"/>
        </w:rPr>
      </w:pPr>
      <w:r>
        <w:rPr>
          <w:rFonts w:ascii="Tahoma"/>
          <w:sz w:val="20"/>
          <w:szCs w:val="21"/>
        </w:rPr>
        <w:t xml:space="preserve">                   </w:t>
      </w:r>
      <w:r w:rsidR="006B125D">
        <w:rPr>
          <w:rFonts w:ascii="Arial"/>
          <w:color w:val="FFFFFF"/>
          <w:sz w:val="64"/>
        </w:rPr>
        <w:t>PEFC</w:t>
      </w:r>
    </w:p>
    <w:p w:rsidR="003A537B" w:rsidRPr="00E87C26" w:rsidRDefault="006B125D">
      <w:pPr>
        <w:spacing w:before="19" w:line="220" w:lineRule="auto"/>
        <w:ind w:left="603" w:right="6372"/>
        <w:jc w:val="center"/>
        <w:rPr>
          <w:rFonts w:ascii="Arial"/>
          <w:sz w:val="64"/>
          <w:lang w:val="en-US"/>
        </w:rPr>
      </w:pPr>
      <w:r>
        <w:rPr>
          <w:rFonts w:ascii="Arial"/>
          <w:color w:val="FFFFFF"/>
          <w:sz w:val="64"/>
        </w:rPr>
        <w:t>МЕЖДУНАРОДНЫЙ</w:t>
      </w:r>
      <w:r w:rsidRPr="00E87C26">
        <w:rPr>
          <w:rFonts w:ascii="Arial"/>
          <w:sz w:val="64"/>
          <w:lang w:val="en-US"/>
        </w:rPr>
        <w:t xml:space="preserve"> </w:t>
      </w:r>
      <w:r>
        <w:rPr>
          <w:rFonts w:ascii="Arial"/>
          <w:color w:val="FBBA00"/>
          <w:sz w:val="64"/>
        </w:rPr>
        <w:t>СТАНДАРТ</w:t>
      </w: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rPr>
          <w:rFonts w:ascii="Arial"/>
          <w:sz w:val="20"/>
          <w:lang w:val="en-US"/>
        </w:rPr>
      </w:pPr>
    </w:p>
    <w:p w:rsidR="003A537B" w:rsidRPr="00E87C26" w:rsidRDefault="003A537B">
      <w:pPr>
        <w:pStyle w:val="a3"/>
        <w:spacing w:before="9"/>
        <w:rPr>
          <w:rFonts w:ascii="Arial"/>
          <w:sz w:val="15"/>
          <w:lang w:val="en-US"/>
        </w:rPr>
      </w:pPr>
    </w:p>
    <w:p w:rsidR="003A537B" w:rsidRPr="00E87C26" w:rsidRDefault="003A537B">
      <w:pPr>
        <w:rPr>
          <w:rFonts w:ascii="Arial"/>
          <w:sz w:val="15"/>
          <w:lang w:val="en-US"/>
        </w:rPr>
        <w:sectPr w:rsidR="003A537B" w:rsidRPr="00E87C26">
          <w:type w:val="continuous"/>
          <w:pgSz w:w="11910" w:h="16840"/>
          <w:pgMar w:top="1580" w:right="720" w:bottom="280" w:left="1020" w:header="720" w:footer="720" w:gutter="0"/>
          <w:cols w:space="720"/>
        </w:sectPr>
      </w:pPr>
    </w:p>
    <w:p w:rsidR="003A537B" w:rsidRPr="00E87C26" w:rsidRDefault="006B125D">
      <w:pPr>
        <w:spacing w:before="93" w:line="295" w:lineRule="auto"/>
        <w:ind w:left="6326" w:firstLine="553"/>
        <w:jc w:val="right"/>
        <w:rPr>
          <w:sz w:val="19"/>
          <w:lang w:val="en-US"/>
        </w:rPr>
      </w:pPr>
      <w:r>
        <w:pict>
          <v:group id="_x0000_s1031" style="position:absolute;left:0;text-align:left;margin-left:0;margin-top:0;width:595.3pt;height:841.9pt;z-index:-25165926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70;top:5754;width:9029;height:8221">
              <v:imagedata r:id="rId7" o:title=""/>
            </v:shape>
            <v:shape id="_x0000_s1049" type="#_x0000_t75" style="position:absolute;left:3192;top:4939;width:8260;height:9128">
              <v:imagedata r:id="rId8" o:title=""/>
            </v:shape>
            <v:shape id="_x0000_s1048" style="position:absolute;width:11906;height:16838" coordsize="11906,16838" o:spt="100" adj="0,,0" path="m11906,l,,,16838r11906,l11906,14127r-6273,l5521,14044r-143,-191l917,7551,787,7356,760,7247r93,-64l1081,7126,10655,4966r231,-46l11906,4920,11906,xm11906,4920r-1020,l11005,4938r44,112l11055,5286r,6309l11049,11835r-42,139l10894,12064r-220,95l5996,14035r-224,83l5633,14127r6273,l11906,4920xe" stroked="f">
              <v:stroke joinstyle="round"/>
              <v:formulas/>
              <v:path arrowok="t" o:connecttype="segments"/>
            </v:shape>
            <v:line id="_x0000_s1047" style="position:absolute" from="9247,16044" to="9247,14736" strokecolor="#706f6f"/>
            <v:line id="_x0000_s1046" style="position:absolute" from="1134,2806" to="11055,2806" strokecolor="#706f6f" strokeweight="1.5pt"/>
            <v:shape id="_x0000_s1045" type="#_x0000_t75" style="position:absolute;left:1140;top:2017;width:258;height:266">
              <v:imagedata r:id="rId9" o:title=""/>
            </v:shape>
            <v:line id="_x0000_s1044" style="position:absolute" from="1467,2252" to="1706,2252" strokecolor="#706f6f" strokeweight="3.1pt"/>
            <v:rect id="_x0000_s1043" style="position:absolute;left:1466;top:2178;width:73;height:42" fillcolor="#706f6f" stroked="f"/>
            <v:line id="_x0000_s1042" style="position:absolute" from="1467,2147" to="1652,2147" strokecolor="#706f6f" strokeweight="3.2pt"/>
            <v:rect id="_x0000_s1041" style="position:absolute;left:1466;top:2078;width:73;height:36" fillcolor="#706f6f" stroked="f"/>
            <v:line id="_x0000_s1040" style="position:absolute" from="1467,2048" to="1706,2048" strokecolor="#706f6f" strokeweight="3.1pt"/>
            <v:rect id="_x0000_s1039" style="position:absolute;left:1784;top:2178;width:73;height:104" fillcolor="#706f6f" stroked="f"/>
            <v:line id="_x0000_s1038" style="position:absolute" from="1785,2147" to="1971,2147" strokecolor="#706f6f" strokeweight="3.2pt"/>
            <v:rect id="_x0000_s1037" style="position:absolute;left:1784;top:2078;width:73;height:36" fillcolor="#706f6f" stroked="f"/>
            <v:line id="_x0000_s1036" style="position:absolute" from="1785,2048" to="2024,2048" strokecolor="#706f6f" strokeweight="3.1pt"/>
            <v:shape id="_x0000_s1035" type="#_x0000_t75" style="position:absolute;left:2058;top:2012;width:277;height:276">
              <v:imagedata r:id="rId10" o:title=""/>
            </v:shape>
            <v:shape id="_x0000_s1034" style="position:absolute;left:1153;top:806;width:1171;height:1114" coordorigin="1153,807" coordsize="1171,1114" o:spt="100" adj="0,,0" path="m1642,1316r-11,-65l1601,1194r-45,-45l1498,1120r-67,-11l1364,1120r-57,29l1261,1194r-30,57l1220,1316r11,67l1263,1441r47,45l1370,1515r,139l1484,1654r,-137l1547,1490r50,-46l1630,1385r12,-69m2020,1530l1792,1063r-107,204l1687,1278r1,12l1689,1301r,12l1680,1380r-26,60l1613,1490r-53,38l1556,1530r179,l1735,1651r114,l1849,1530r171,m2305,1375r-65,-72l2127,1408r-30,68l2058,1539r-47,59l1958,1651r-58,47l1837,1739r-67,32l1700,1796r-71,15l1557,1816r-80,-7l1405,1789r-63,-31l1288,1716r-44,-51l1211,1605r-21,-67l1182,1465r6,-78l1184,1375r-2,-12l1180,1351r-1,-13l1179,1337r-3,1l1176,1338r-3,9l1171,1355r-2,8l1156,1439r-3,72l1161,1580r17,64l1205,1704r35,53l1283,1804r51,40l1392,1876r65,24l1527,1915r76,5l1675,1916r71,-12l1815,1884r68,-28l1949,1823r11,-7l2011,1783r58,-45l2123,1687r49,-55l2216,1573r37,-63l2283,1444r22,-69m2324,1223r,-1l2318,1154r-17,-66l2275,1028r-35,-55l2197,925r-51,-41l2135,878r-47,-27l2023,827r-72,-15l1874,807r-79,5l1717,827r-77,24l1566,884r-71,41l1428,972r-61,55l1312,1087r-1,1l1313,1091r2,-1l1326,1084r12,-5l1350,1075r61,-56l1479,971r72,-39l1627,903r78,-18l1785,878r80,7l1938,905r64,32l2056,980r44,53l2133,1094r20,68l2160,1237r-7,79l2253,1222r68,75l2324,1223e" fillcolor="#706f6f" stroked="f">
              <v:stroke joinstyle="round"/>
              <v:formulas/>
              <v:path arrowok="t" o:connecttype="segments"/>
            </v:shape>
            <v:line id="_x0000_s1033" style="position:absolute" from="2599,2564" to="2599,2013" strokecolor="#706f6f" strokeweight="1.5pt"/>
            <v:shape id="_x0000_s1032" style="position:absolute;left:1244;top:9630;width:3969;height:3969" coordorigin="1244,9631" coordsize="3969,3969" path="m3228,9631r-76,1l3077,9636r-75,7l2928,9653r-73,13l2784,9681r-71,17l2643,9719r-69,22l2506,9766r-67,28l2374,9824r-64,32l2247,9890r-61,36l2126,9965r-58,40l2011,10048r-55,44l1902,10139r-52,48l1800,10237r-48,52l1706,10343r-45,55l1619,10455r-41,58l1539,10573r-36,61l1469,10697r-32,64l1407,10826r-27,67l1355,10960r-23,69l1312,11099r-18,71l1279,11242r-12,73l1257,11389r-7,74l1245,11539r-1,76l1245,11691r5,75l1257,11841r10,74l1279,11988r15,72l1312,12131r20,70l1355,12270r25,67l1407,12404r30,65l1469,12533r34,63l1539,12657r39,60l1619,12775r42,57l1706,12887r46,54l1800,12993r50,50l1902,13091r54,47l2011,13182r57,43l2126,13265r60,39l2247,13340r63,34l2374,13406r65,30l2506,13464r68,25l2643,13511r70,21l2784,13549r71,15l2928,13577r74,9l3077,13594r75,4l3228,13599r76,-1l3380,13594r74,-8l3528,13577r73,-13l3673,13549r71,-17l3814,13511r69,-22l3951,13464r66,-28l4082,13406r65,-32l4209,13340r61,-36l4330,13265r59,-40l4445,13182r56,-44l4554,13091r52,-48l4656,12993r48,-52l4751,12887r44,-55l4838,12775r41,-58l4917,12657r37,-61l4988,12533r32,-64l5050,12404r27,-67l5102,12270r23,-69l5145,12131r18,-71l5178,11988r12,-73l5200,11841r7,-75l5211,11691r2,-76l5211,11539r-4,-76l5200,11389r-10,-74l5178,11242r-15,-72l5145,11099r-20,-70l5102,10960r-25,-67l5050,10826r-30,-65l4988,10697r-34,-63l4917,10573r-38,-60l4838,10455r-43,-57l4751,10343r-47,-54l4656,10237r-50,-50l4554,10139r-53,-47l4445,10048r-56,-43l4330,9965r-60,-39l4209,9890r-62,-34l4082,9824r-65,-30l3951,9766r-68,-25l3814,9719r-70,-21l3673,9681r-72,-15l3528,9653r-74,-10l3380,9636r-76,-4l3228,9631xe" fillcolor="#892301" stroked="f">
              <v:path arrowok="t"/>
            </v:shape>
            <w10:wrap anchorx="page" anchory="page"/>
          </v:group>
        </w:pict>
      </w:r>
      <w:r w:rsidRPr="00E87C26">
        <w:rPr>
          <w:rFonts w:ascii="Tahoma" w:hAnsi="Tahoma"/>
          <w:sz w:val="19"/>
          <w:lang w:val="en-US"/>
        </w:rPr>
        <w:t xml:space="preserve">PEFC Council </w:t>
      </w:r>
      <w:r w:rsidRPr="00E87C26">
        <w:rPr>
          <w:color w:val="706F6F"/>
          <w:sz w:val="19"/>
          <w:lang w:val="en-US"/>
        </w:rPr>
        <w:t xml:space="preserve">ICC Building C1    Route de </w:t>
      </w:r>
      <w:proofErr w:type="spellStart"/>
      <w:r w:rsidRPr="00E87C26">
        <w:rPr>
          <w:color w:val="706F6F"/>
          <w:sz w:val="19"/>
          <w:lang w:val="en-US"/>
        </w:rPr>
        <w:t>Pré</w:t>
      </w:r>
      <w:proofErr w:type="spellEnd"/>
      <w:r w:rsidRPr="00E87C26">
        <w:rPr>
          <w:color w:val="706F6F"/>
          <w:sz w:val="19"/>
          <w:lang w:val="en-US"/>
        </w:rPr>
        <w:t>-Bois 20 1215 Geneva 15</w:t>
      </w:r>
    </w:p>
    <w:p w:rsidR="003A537B" w:rsidRPr="00E87C26" w:rsidRDefault="006B125D">
      <w:pPr>
        <w:spacing w:line="223" w:lineRule="exact"/>
        <w:jc w:val="right"/>
        <w:rPr>
          <w:sz w:val="19"/>
          <w:lang w:val="en-US"/>
        </w:rPr>
      </w:pPr>
      <w:r w:rsidRPr="00E87C26">
        <w:rPr>
          <w:color w:val="706F6F"/>
          <w:sz w:val="19"/>
          <w:lang w:val="en-US"/>
        </w:rPr>
        <w:t>Switzerland</w:t>
      </w:r>
    </w:p>
    <w:p w:rsidR="003A537B" w:rsidRPr="00E87C26" w:rsidRDefault="006B125D">
      <w:pPr>
        <w:pStyle w:val="a3"/>
        <w:spacing w:before="2"/>
        <w:rPr>
          <w:sz w:val="31"/>
          <w:lang w:val="en-US"/>
        </w:rPr>
      </w:pPr>
      <w:r w:rsidRPr="00E87C26">
        <w:rPr>
          <w:lang w:val="en-US"/>
        </w:rPr>
        <w:br w:type="column"/>
      </w:r>
    </w:p>
    <w:p w:rsidR="003A537B" w:rsidRPr="00E87C26" w:rsidRDefault="006B125D">
      <w:pPr>
        <w:spacing w:before="1"/>
        <w:ind w:left="223"/>
        <w:rPr>
          <w:sz w:val="19"/>
          <w:lang w:val="en-US"/>
        </w:rPr>
      </w:pPr>
      <w:proofErr w:type="gramStart"/>
      <w:r w:rsidRPr="00E87C26">
        <w:rPr>
          <w:rFonts w:ascii="Helvetica"/>
          <w:b/>
          <w:sz w:val="19"/>
          <w:lang w:val="en-US"/>
        </w:rPr>
        <w:t>t</w:t>
      </w:r>
      <w:proofErr w:type="gramEnd"/>
      <w:r w:rsidRPr="00E87C26">
        <w:rPr>
          <w:rFonts w:ascii="Helvetica"/>
          <w:b/>
          <w:sz w:val="19"/>
          <w:lang w:val="en-US"/>
        </w:rPr>
        <w:t xml:space="preserve"> </w:t>
      </w:r>
      <w:r w:rsidRPr="00E87C26">
        <w:rPr>
          <w:sz w:val="19"/>
          <w:lang w:val="en-US"/>
        </w:rPr>
        <w:t>+41 22 799 45 40</w:t>
      </w:r>
    </w:p>
    <w:p w:rsidR="003A537B" w:rsidRPr="00E87C26" w:rsidRDefault="006B125D">
      <w:pPr>
        <w:spacing w:before="46"/>
        <w:ind w:left="223"/>
        <w:rPr>
          <w:sz w:val="19"/>
          <w:lang w:val="en-US"/>
        </w:rPr>
      </w:pPr>
      <w:proofErr w:type="gramStart"/>
      <w:r w:rsidRPr="00E87C26">
        <w:rPr>
          <w:rFonts w:ascii="Helvetica"/>
          <w:b/>
          <w:sz w:val="19"/>
          <w:lang w:val="en-US"/>
        </w:rPr>
        <w:t>f</w:t>
      </w:r>
      <w:proofErr w:type="gramEnd"/>
      <w:r w:rsidRPr="00E87C26">
        <w:rPr>
          <w:rFonts w:ascii="Helvetica"/>
          <w:b/>
          <w:sz w:val="19"/>
          <w:lang w:val="en-US"/>
        </w:rPr>
        <w:t xml:space="preserve"> </w:t>
      </w:r>
      <w:r w:rsidRPr="00E87C26">
        <w:rPr>
          <w:sz w:val="19"/>
          <w:lang w:val="en-US"/>
        </w:rPr>
        <w:t>+41 22 799 45 50</w:t>
      </w:r>
    </w:p>
    <w:p w:rsidR="003A537B" w:rsidRPr="00E87C26" w:rsidRDefault="006B125D">
      <w:pPr>
        <w:spacing w:before="46" w:line="290" w:lineRule="auto"/>
        <w:ind w:left="223"/>
        <w:rPr>
          <w:sz w:val="19"/>
          <w:lang w:val="en-US"/>
        </w:rPr>
      </w:pPr>
      <w:proofErr w:type="gramStart"/>
      <w:r w:rsidRPr="00E87C26">
        <w:rPr>
          <w:rFonts w:ascii="Helvetica"/>
          <w:b/>
          <w:sz w:val="19"/>
          <w:lang w:val="en-US"/>
        </w:rPr>
        <w:t>e</w:t>
      </w:r>
      <w:proofErr w:type="gramEnd"/>
      <w:r w:rsidRPr="00E87C26">
        <w:rPr>
          <w:rFonts w:ascii="Helvetica"/>
          <w:b/>
          <w:sz w:val="19"/>
          <w:lang w:val="en-US"/>
        </w:rPr>
        <w:t xml:space="preserve"> </w:t>
      </w:r>
      <w:hyperlink r:id="rId11">
        <w:r w:rsidRPr="00E87C26">
          <w:rPr>
            <w:color w:val="706F6F"/>
            <w:sz w:val="19"/>
            <w:lang w:val="en-US"/>
          </w:rPr>
          <w:t>info@pefc.org</w:t>
        </w:r>
      </w:hyperlink>
      <w:r w:rsidRPr="00E87C26">
        <w:rPr>
          <w:color w:val="706F6F"/>
          <w:sz w:val="19"/>
          <w:lang w:val="en-US"/>
        </w:rPr>
        <w:t xml:space="preserve"> </w:t>
      </w:r>
      <w:hyperlink r:id="rId12">
        <w:r w:rsidRPr="00E87C26">
          <w:rPr>
            <w:color w:val="706F6F"/>
            <w:sz w:val="19"/>
            <w:lang w:val="en-US"/>
          </w:rPr>
          <w:t>www.pefc.org</w:t>
        </w:r>
      </w:hyperlink>
    </w:p>
    <w:p w:rsidR="003A537B" w:rsidRPr="00E87C26" w:rsidRDefault="003A537B">
      <w:pPr>
        <w:spacing w:line="290" w:lineRule="auto"/>
        <w:rPr>
          <w:sz w:val="19"/>
          <w:lang w:val="en-US"/>
        </w:rPr>
        <w:sectPr w:rsidR="003A537B" w:rsidRPr="00E87C26">
          <w:type w:val="continuous"/>
          <w:pgSz w:w="11910" w:h="16840"/>
          <w:pgMar w:top="1580" w:right="720" w:bottom="280" w:left="1020" w:header="720" w:footer="720" w:gutter="0"/>
          <w:cols w:num="2" w:space="720" w:equalWidth="0">
            <w:col w:w="8097" w:space="40"/>
            <w:col w:w="2033"/>
          </w:cols>
        </w:sectPr>
      </w:pPr>
    </w:p>
    <w:p w:rsidR="003A537B" w:rsidRPr="00E87C26" w:rsidRDefault="003A537B">
      <w:pPr>
        <w:pStyle w:val="a3"/>
        <w:spacing w:before="7"/>
        <w:rPr>
          <w:sz w:val="7"/>
          <w:lang w:val="en-US"/>
        </w:rPr>
      </w:pPr>
    </w:p>
    <w:p w:rsidR="003A537B" w:rsidRDefault="006B125D">
      <w:pPr>
        <w:pStyle w:val="a3"/>
        <w:ind w:left="103"/>
        <w:rPr>
          <w:sz w:val="20"/>
        </w:rPr>
      </w:pPr>
      <w:r>
        <w:rPr>
          <w:sz w:val="20"/>
        </w:rPr>
      </w:r>
      <w:r w:rsidR="00E87C26">
        <w:rPr>
          <w:sz w:val="20"/>
        </w:rPr>
        <w:pict>
          <v:group id="_x0000_s1028" style="width:482.9pt;height:225.7pt;mso-position-horizontal-relative:char;mso-position-vertical-relative:line" coordsize="9658,3318">
            <v:shape id="_x0000_s1030" style="position:absolute;left:10;top:10;width:9638;height:3298" coordorigin="10,10" coordsize="9638,3298" path="m237,10l165,22,103,54,54,103,22,165,10,237r,2843l22,3152r32,62l103,3263r62,33l237,3307r9184,l9493,3296r62,-33l9604,3214r32,-62l9648,3080r,-2843l9636,165r-32,-62l9555,54,9493,22,9421,10,237,10xe" filled="f" strokecolor="#80ba27" strokeweight="1pt">
              <v:path arrowok="t"/>
            </v:shape>
            <v:shapetype id="_x0000_t202" coordsize="21600,21600" o:spt="202" path="m,l,21600r21600,l21600,xe">
              <v:stroke joinstyle="miter"/>
              <v:path gradientshapeok="t" o:connecttype="rect"/>
            </v:shapetype>
            <v:shape id="_x0000_s1029" type="#_x0000_t202" style="position:absolute;width:9658;height:3318" filled="f" stroked="f">
              <v:textbox inset="0,0,0,0">
                <w:txbxContent>
                  <w:p w:rsidR="003A537B" w:rsidRDefault="006B125D">
                    <w:pPr>
                      <w:spacing w:before="138"/>
                      <w:ind w:left="230"/>
                      <w:rPr>
                        <w:rFonts w:ascii="Tahoma"/>
                        <w:sz w:val="21"/>
                      </w:rPr>
                    </w:pPr>
                    <w:r>
                      <w:rPr>
                        <w:rFonts w:ascii="Tahoma"/>
                        <w:color w:val="3C3C3B"/>
                        <w:sz w:val="21"/>
                      </w:rPr>
                      <w:t>Заявление</w:t>
                    </w:r>
                    <w:r>
                      <w:rPr>
                        <w:rFonts w:ascii="Tahoma"/>
                        <w:color w:val="3C3C3B"/>
                        <w:sz w:val="21"/>
                      </w:rPr>
                      <w:t xml:space="preserve"> </w:t>
                    </w:r>
                    <w:r>
                      <w:rPr>
                        <w:rFonts w:ascii="Tahoma"/>
                        <w:color w:val="3C3C3B"/>
                        <w:sz w:val="21"/>
                      </w:rPr>
                      <w:t>об</w:t>
                    </w:r>
                    <w:r>
                      <w:rPr>
                        <w:rFonts w:ascii="Tahoma"/>
                        <w:color w:val="3C3C3B"/>
                        <w:sz w:val="21"/>
                      </w:rPr>
                      <w:t xml:space="preserve"> </w:t>
                    </w:r>
                    <w:r>
                      <w:rPr>
                        <w:rFonts w:ascii="Tahoma"/>
                        <w:color w:val="3C3C3B"/>
                        <w:sz w:val="21"/>
                      </w:rPr>
                      <w:t>авторских</w:t>
                    </w:r>
                    <w:r>
                      <w:rPr>
                        <w:rFonts w:ascii="Tahoma"/>
                        <w:color w:val="3C3C3B"/>
                        <w:sz w:val="21"/>
                      </w:rPr>
                      <w:t xml:space="preserve"> </w:t>
                    </w:r>
                    <w:r>
                      <w:rPr>
                        <w:rFonts w:ascii="Tahoma"/>
                        <w:color w:val="3C3C3B"/>
                        <w:sz w:val="21"/>
                      </w:rPr>
                      <w:t>правах</w:t>
                    </w:r>
                  </w:p>
                  <w:p w:rsidR="003A537B" w:rsidRDefault="006B125D">
                    <w:pPr>
                      <w:spacing w:before="168"/>
                      <w:ind w:left="190"/>
                      <w:rPr>
                        <w:sz w:val="21"/>
                      </w:rPr>
                    </w:pPr>
                    <w:r>
                      <w:rPr>
                        <w:sz w:val="21"/>
                      </w:rPr>
                      <w:t>© Совет PEFC 2020</w:t>
                    </w:r>
                  </w:p>
                  <w:p w:rsidR="003A537B" w:rsidRDefault="006B125D">
                    <w:pPr>
                      <w:spacing w:before="156" w:line="252" w:lineRule="auto"/>
                      <w:ind w:left="190" w:right="565"/>
                      <w:rPr>
                        <w:sz w:val="21"/>
                      </w:rPr>
                    </w:pPr>
                    <w:r>
                      <w:rPr>
                        <w:sz w:val="21"/>
                      </w:rPr>
                      <w:t>На данный стандарт распространяется авторское право Совета PEFC. Настоящий документ находится в свободном доступе на сайте С</w:t>
                    </w:r>
                    <w:r>
                      <w:rPr>
                        <w:sz w:val="21"/>
                      </w:rPr>
                      <w:t xml:space="preserve">овета </w:t>
                    </w:r>
                    <w:proofErr w:type="gramStart"/>
                    <w:r>
                      <w:rPr>
                        <w:sz w:val="21"/>
                      </w:rPr>
                      <w:t>PEFC</w:t>
                    </w:r>
                    <w:r>
                      <w:t xml:space="preserve">  </w:t>
                    </w:r>
                    <w:hyperlink r:id="rId13">
                      <w:r>
                        <w:rPr>
                          <w:rFonts w:ascii="Helvetica"/>
                          <w:color w:val="004D8F"/>
                          <w:sz w:val="21"/>
                        </w:rPr>
                        <w:t>www.pefc.org</w:t>
                      </w:r>
                      <w:proofErr w:type="gramEnd"/>
                    </w:hyperlink>
                    <w:r>
                      <w:t xml:space="preserve"> </w:t>
                    </w:r>
                    <w:r>
                      <w:rPr>
                        <w:sz w:val="21"/>
                      </w:rPr>
                      <w:t>или предоставляется по запросу.</w:t>
                    </w:r>
                  </w:p>
                  <w:p w:rsidR="003A537B" w:rsidRDefault="006B125D">
                    <w:pPr>
                      <w:spacing w:before="143" w:line="252" w:lineRule="auto"/>
                      <w:ind w:left="190" w:right="565"/>
                      <w:rPr>
                        <w:sz w:val="21"/>
                      </w:rPr>
                    </w:pPr>
                    <w:r>
                      <w:rPr>
                        <w:sz w:val="21"/>
                      </w:rPr>
                      <w:t>Никакая часть настоящего документа, защищенная авторским правом, не может быть изменена или исправлена; воспроизведена или скопирована в любой форме любыми сре</w:t>
                    </w:r>
                    <w:r>
                      <w:rPr>
                        <w:sz w:val="21"/>
                      </w:rPr>
                      <w:t>дствами в коммерческих целях без разрешения Совета PEFC.</w:t>
                    </w:r>
                  </w:p>
                  <w:p w:rsidR="003A537B" w:rsidRDefault="006B125D">
                    <w:pPr>
                      <w:spacing w:before="144" w:line="252" w:lineRule="auto"/>
                      <w:ind w:left="190" w:right="565"/>
                      <w:rPr>
                        <w:sz w:val="21"/>
                      </w:rPr>
                    </w:pPr>
                    <w:r>
                      <w:rPr>
                        <w:sz w:val="21"/>
                      </w:rPr>
                      <w:t>Единственная официальная версия настоящего документа составлена на английском языке. Переводы настоящего документа на другие языки могут быть предоставлены Советом PEFC или Национальными Органами Упр</w:t>
                    </w:r>
                    <w:r>
                      <w:rPr>
                        <w:sz w:val="21"/>
                      </w:rPr>
                      <w:t>авления PEFC. В случае возникновения каких-либо сомнений при интерпретации требований настоящего стандарта преимущественную силу имеет версия на английском языке.</w:t>
                    </w:r>
                  </w:p>
                </w:txbxContent>
              </v:textbox>
            </v:shape>
            <w10:anchorlock/>
          </v:group>
        </w:pict>
      </w: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rPr>
          <w:sz w:val="20"/>
        </w:rPr>
      </w:pPr>
    </w:p>
    <w:p w:rsidR="003A537B" w:rsidRDefault="003A537B">
      <w:pPr>
        <w:pStyle w:val="a3"/>
        <w:spacing w:before="8"/>
        <w:rPr>
          <w:sz w:val="19"/>
        </w:rPr>
      </w:pPr>
    </w:p>
    <w:p w:rsidR="003A537B" w:rsidRDefault="006B125D">
      <w:pPr>
        <w:pStyle w:val="a3"/>
        <w:spacing w:line="252" w:lineRule="auto"/>
        <w:ind w:left="113" w:right="814"/>
      </w:pPr>
      <w:r>
        <w:rPr>
          <w:rFonts w:ascii="Tahoma"/>
          <w:color w:val="004D8F"/>
        </w:rPr>
        <w:t>Название</w:t>
      </w:r>
      <w:r>
        <w:rPr>
          <w:rFonts w:ascii="Tahoma"/>
          <w:color w:val="004D8F"/>
        </w:rPr>
        <w:t xml:space="preserve"> </w:t>
      </w:r>
      <w:r>
        <w:rPr>
          <w:rFonts w:ascii="Tahoma"/>
          <w:color w:val="004D8F"/>
        </w:rPr>
        <w:t>документа</w:t>
      </w:r>
      <w:r>
        <w:rPr>
          <w:rFonts w:ascii="Tahoma"/>
          <w:color w:val="004D8F"/>
        </w:rPr>
        <w:t xml:space="preserve">: </w:t>
      </w:r>
      <w:r>
        <w:t>Требования к органам по сертификации, осуществляющим сертификацию по международному стандарту цепочки поставок PEFC</w:t>
      </w:r>
    </w:p>
    <w:p w:rsidR="003A537B" w:rsidRDefault="006B125D">
      <w:pPr>
        <w:pStyle w:val="a3"/>
        <w:spacing w:before="133"/>
        <w:ind w:left="113"/>
      </w:pPr>
      <w:r>
        <w:rPr>
          <w:rFonts w:ascii="Tahoma"/>
          <w:color w:val="004D8F"/>
        </w:rPr>
        <w:t>Код</w:t>
      </w:r>
      <w:r>
        <w:rPr>
          <w:rFonts w:ascii="Tahoma"/>
          <w:color w:val="004D8F"/>
        </w:rPr>
        <w:t xml:space="preserve"> </w:t>
      </w:r>
      <w:r>
        <w:rPr>
          <w:rFonts w:ascii="Tahoma"/>
          <w:color w:val="004D8F"/>
        </w:rPr>
        <w:t>документа</w:t>
      </w:r>
      <w:r>
        <w:rPr>
          <w:rFonts w:ascii="Tahoma"/>
          <w:color w:val="004D8F"/>
        </w:rPr>
        <w:t xml:space="preserve">: </w:t>
      </w:r>
      <w:r>
        <w:t>PEFC ST 2003:2020</w:t>
      </w:r>
    </w:p>
    <w:p w:rsidR="003A537B" w:rsidRDefault="006B125D">
      <w:pPr>
        <w:pStyle w:val="a3"/>
        <w:tabs>
          <w:tab w:val="left" w:pos="4433"/>
        </w:tabs>
        <w:spacing w:before="146"/>
        <w:ind w:left="113"/>
      </w:pPr>
      <w:r>
        <w:rPr>
          <w:rFonts w:ascii="Tahoma"/>
          <w:color w:val="004D8F"/>
        </w:rPr>
        <w:t>Утверждено</w:t>
      </w:r>
      <w:r>
        <w:rPr>
          <w:rFonts w:ascii="Tahoma"/>
          <w:color w:val="004D8F"/>
        </w:rPr>
        <w:t xml:space="preserve">: </w:t>
      </w:r>
      <w:r>
        <w:t>Генеральная ассамблея PEFC</w:t>
      </w:r>
      <w:r>
        <w:tab/>
      </w:r>
      <w:r>
        <w:rPr>
          <w:rFonts w:ascii="Tahoma"/>
          <w:color w:val="004D8F"/>
        </w:rPr>
        <w:t>Дата</w:t>
      </w:r>
      <w:r>
        <w:rPr>
          <w:rFonts w:ascii="Tahoma"/>
          <w:color w:val="004D8F"/>
        </w:rPr>
        <w:t xml:space="preserve">: </w:t>
      </w:r>
      <w:r>
        <w:t>17.01.2020</w:t>
      </w:r>
    </w:p>
    <w:p w:rsidR="003A537B" w:rsidRDefault="006B125D">
      <w:pPr>
        <w:pStyle w:val="a3"/>
        <w:spacing w:before="145"/>
        <w:ind w:left="113"/>
      </w:pPr>
      <w:r>
        <w:rPr>
          <w:rFonts w:ascii="Tahoma"/>
          <w:color w:val="004D8F"/>
        </w:rPr>
        <w:t>Дата</w:t>
      </w:r>
      <w:r>
        <w:rPr>
          <w:rFonts w:ascii="Tahoma"/>
          <w:color w:val="004D8F"/>
        </w:rPr>
        <w:t xml:space="preserve"> </w:t>
      </w:r>
      <w:r>
        <w:rPr>
          <w:rFonts w:ascii="Tahoma"/>
          <w:color w:val="004D8F"/>
        </w:rPr>
        <w:t>выпуска</w:t>
      </w:r>
      <w:r>
        <w:rPr>
          <w:rFonts w:ascii="Tahoma"/>
          <w:color w:val="004D8F"/>
        </w:rPr>
        <w:t xml:space="preserve">: </w:t>
      </w:r>
      <w:r>
        <w:t>14.02.2020</w:t>
      </w:r>
    </w:p>
    <w:p w:rsidR="003A537B" w:rsidRDefault="006B125D">
      <w:pPr>
        <w:pStyle w:val="a3"/>
        <w:spacing w:before="145"/>
        <w:ind w:left="113"/>
      </w:pPr>
      <w:r>
        <w:rPr>
          <w:rFonts w:ascii="Tahoma"/>
          <w:color w:val="004D8F"/>
        </w:rPr>
        <w:t>Дата</w:t>
      </w:r>
      <w:r>
        <w:rPr>
          <w:rFonts w:ascii="Tahoma"/>
          <w:color w:val="004D8F"/>
        </w:rPr>
        <w:t xml:space="preserve"> </w:t>
      </w:r>
      <w:r>
        <w:rPr>
          <w:rFonts w:ascii="Tahoma"/>
          <w:color w:val="004D8F"/>
        </w:rPr>
        <w:t>вступления</w:t>
      </w:r>
      <w:r>
        <w:rPr>
          <w:rFonts w:ascii="Tahoma"/>
          <w:color w:val="004D8F"/>
        </w:rPr>
        <w:t xml:space="preserve"> </w:t>
      </w:r>
      <w:r>
        <w:rPr>
          <w:rFonts w:ascii="Tahoma"/>
          <w:color w:val="004D8F"/>
        </w:rPr>
        <w:t>в</w:t>
      </w:r>
      <w:r>
        <w:rPr>
          <w:rFonts w:ascii="Tahoma"/>
          <w:color w:val="004D8F"/>
        </w:rPr>
        <w:t xml:space="preserve"> </w:t>
      </w:r>
      <w:r>
        <w:rPr>
          <w:rFonts w:ascii="Tahoma"/>
          <w:color w:val="004D8F"/>
        </w:rPr>
        <w:t>силу</w:t>
      </w:r>
      <w:r>
        <w:rPr>
          <w:rFonts w:ascii="Tahoma"/>
          <w:color w:val="004D8F"/>
        </w:rPr>
        <w:t xml:space="preserve">: </w:t>
      </w:r>
      <w:r>
        <w:t>14.02.2020</w:t>
      </w:r>
    </w:p>
    <w:p w:rsidR="003A537B" w:rsidRDefault="006B125D">
      <w:pPr>
        <w:pStyle w:val="a3"/>
        <w:spacing w:before="145"/>
        <w:ind w:left="113"/>
      </w:pPr>
      <w:r>
        <w:rPr>
          <w:rFonts w:ascii="Tahoma"/>
          <w:color w:val="004D8F"/>
        </w:rPr>
        <w:t>Дата</w:t>
      </w:r>
      <w:r>
        <w:rPr>
          <w:rFonts w:ascii="Tahoma"/>
          <w:color w:val="004D8F"/>
        </w:rPr>
        <w:t xml:space="preserve"> </w:t>
      </w:r>
      <w:r>
        <w:rPr>
          <w:rFonts w:ascii="Tahoma"/>
          <w:color w:val="004D8F"/>
        </w:rPr>
        <w:t>окончания</w:t>
      </w:r>
      <w:r>
        <w:rPr>
          <w:rFonts w:ascii="Tahoma"/>
          <w:color w:val="004D8F"/>
        </w:rPr>
        <w:t xml:space="preserve"> </w:t>
      </w:r>
      <w:r>
        <w:rPr>
          <w:rFonts w:ascii="Tahoma"/>
          <w:color w:val="004D8F"/>
        </w:rPr>
        <w:t>переходного</w:t>
      </w:r>
      <w:r>
        <w:rPr>
          <w:rFonts w:ascii="Tahoma"/>
          <w:color w:val="004D8F"/>
        </w:rPr>
        <w:t xml:space="preserve"> </w:t>
      </w:r>
      <w:r>
        <w:rPr>
          <w:rFonts w:ascii="Tahoma"/>
          <w:color w:val="004D8F"/>
        </w:rPr>
        <w:t>периода</w:t>
      </w:r>
      <w:r>
        <w:rPr>
          <w:rFonts w:ascii="Tahoma"/>
          <w:color w:val="004D8F"/>
        </w:rPr>
        <w:t xml:space="preserve">: </w:t>
      </w:r>
      <w:r>
        <w:t>14.08.2021</w:t>
      </w:r>
    </w:p>
    <w:p w:rsidR="003A537B" w:rsidRDefault="003A537B">
      <w:pPr>
        <w:sectPr w:rsidR="003A537B">
          <w:footerReference w:type="default" r:id="rId14"/>
          <w:pgSz w:w="11910" w:h="16840"/>
          <w:pgMar w:top="1580" w:right="720" w:bottom="740" w:left="1020" w:header="0" w:footer="556" w:gutter="0"/>
          <w:pgNumType w:start="2"/>
          <w:cols w:space="720"/>
        </w:sectPr>
      </w:pPr>
    </w:p>
    <w:p w:rsidR="003A537B" w:rsidRDefault="006B125D">
      <w:pPr>
        <w:spacing w:before="58"/>
        <w:ind w:left="113"/>
        <w:rPr>
          <w:rFonts w:ascii="Tahoma"/>
          <w:sz w:val="70"/>
        </w:rPr>
      </w:pPr>
      <w:r>
        <w:rPr>
          <w:rFonts w:ascii="Tahoma"/>
          <w:color w:val="80BA27"/>
          <w:sz w:val="70"/>
        </w:rPr>
        <w:lastRenderedPageBreak/>
        <w:t>Содержание</w:t>
      </w:r>
    </w:p>
    <w:p w:rsidR="003A537B" w:rsidRDefault="006B125D">
      <w:pPr>
        <w:pStyle w:val="a3"/>
        <w:spacing w:before="8"/>
        <w:rPr>
          <w:rFonts w:ascii="Tahoma"/>
          <w:sz w:val="29"/>
        </w:rPr>
      </w:pPr>
      <w:r>
        <w:pict>
          <v:line id="_x0000_s1027" style="position:absolute;z-index:-251658240;mso-wrap-distance-left:0;mso-wrap-distance-right:0;mso-position-horizontal-relative:page" from="56.7pt,20.3pt" to="538.6pt,20.3pt" strokecolor="#706f6f">
            <w10:wrap type="topAndBottom" anchorx="page"/>
          </v:line>
        </w:pict>
      </w: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rPr>
          <w:rFonts w:ascii="Tahoma"/>
          <w:sz w:val="20"/>
        </w:rPr>
      </w:pPr>
    </w:p>
    <w:p w:rsidR="003A537B" w:rsidRDefault="003A537B">
      <w:pPr>
        <w:pStyle w:val="a3"/>
        <w:spacing w:before="1"/>
        <w:rPr>
          <w:rFonts w:ascii="Tahoma"/>
          <w:sz w:val="20"/>
        </w:rPr>
      </w:pPr>
    </w:p>
    <w:p w:rsidR="003A537B" w:rsidRDefault="003A537B">
      <w:pPr>
        <w:rPr>
          <w:rFonts w:ascii="Tahoma"/>
          <w:sz w:val="20"/>
        </w:rPr>
        <w:sectPr w:rsidR="003A537B">
          <w:pgSz w:w="11910" w:h="16840"/>
          <w:pgMar w:top="1480" w:right="720" w:bottom="1382" w:left="1020" w:header="0" w:footer="556" w:gutter="0"/>
          <w:cols w:space="720"/>
        </w:sectPr>
      </w:pPr>
    </w:p>
    <w:sdt>
      <w:sdtPr>
        <w:rPr>
          <w:sz w:val="20"/>
          <w:szCs w:val="20"/>
        </w:rPr>
        <w:id w:val="1414511919"/>
        <w:docPartObj>
          <w:docPartGallery w:val="Table of Contents"/>
          <w:docPartUnique/>
        </w:docPartObj>
      </w:sdtPr>
      <w:sdtEndPr/>
      <w:sdtContent>
        <w:p w:rsidR="003A537B" w:rsidRDefault="006B125D">
          <w:pPr>
            <w:pStyle w:val="10"/>
            <w:numPr>
              <w:ilvl w:val="0"/>
              <w:numId w:val="40"/>
            </w:numPr>
            <w:tabs>
              <w:tab w:val="left" w:pos="850"/>
              <w:tab w:val="left" w:pos="965"/>
              <w:tab w:val="left" w:leader="dot" w:pos="8179"/>
            </w:tabs>
            <w:spacing w:before="92"/>
            <w:rPr>
              <w:rFonts w:ascii="Calibri"/>
              <w:sz w:val="20"/>
            </w:rPr>
          </w:pPr>
          <w:hyperlink w:anchor="_bookmark0" w:history="1">
            <w:r>
              <w:rPr>
                <w:color w:val="3C3C3B"/>
              </w:rPr>
              <w:t>Область применения</w:t>
            </w:r>
            <w:r>
              <w:rPr>
                <w:color w:val="3C3C3B"/>
              </w:rPr>
              <w:tab/>
            </w:r>
            <w:r>
              <w:rPr>
                <w:rFonts w:ascii="Calibri"/>
                <w:sz w:val="20"/>
              </w:rPr>
              <w:t>6</w:t>
            </w:r>
          </w:hyperlink>
        </w:p>
        <w:p w:rsidR="003A537B" w:rsidRDefault="006B125D">
          <w:pPr>
            <w:pStyle w:val="10"/>
            <w:numPr>
              <w:ilvl w:val="0"/>
              <w:numId w:val="40"/>
            </w:numPr>
            <w:tabs>
              <w:tab w:val="left" w:pos="850"/>
              <w:tab w:val="left" w:pos="965"/>
              <w:tab w:val="left" w:leader="dot" w:pos="8179"/>
            </w:tabs>
            <w:rPr>
              <w:rFonts w:ascii="Calibri"/>
              <w:sz w:val="20"/>
            </w:rPr>
          </w:pPr>
          <w:hyperlink w:anchor="_bookmark0" w:history="1">
            <w:r>
              <w:rPr>
                <w:color w:val="3C3C3B"/>
              </w:rPr>
              <w:t>Нормативные ссылки</w:t>
            </w:r>
            <w:r>
              <w:rPr>
                <w:color w:val="3C3C3B"/>
              </w:rPr>
              <w:tab/>
            </w:r>
            <w:r>
              <w:rPr>
                <w:rFonts w:ascii="Calibri"/>
                <w:sz w:val="20"/>
              </w:rPr>
              <w:t>6</w:t>
            </w:r>
          </w:hyperlink>
        </w:p>
        <w:p w:rsidR="003A537B" w:rsidRDefault="006B125D">
          <w:pPr>
            <w:pStyle w:val="10"/>
            <w:numPr>
              <w:ilvl w:val="0"/>
              <w:numId w:val="40"/>
            </w:numPr>
            <w:tabs>
              <w:tab w:val="left" w:pos="850"/>
              <w:tab w:val="left" w:pos="965"/>
              <w:tab w:val="left" w:leader="dot" w:pos="8179"/>
            </w:tabs>
            <w:rPr>
              <w:rFonts w:ascii="Calibri"/>
              <w:sz w:val="20"/>
            </w:rPr>
          </w:pPr>
          <w:hyperlink w:anchor="_bookmark1" w:history="1">
            <w:r>
              <w:rPr>
                <w:color w:val="3C3C3B"/>
              </w:rPr>
              <w:t>Термины и определения</w:t>
            </w:r>
            <w:r>
              <w:rPr>
                <w:color w:val="3C3C3B"/>
              </w:rPr>
              <w:tab/>
            </w:r>
            <w:r>
              <w:rPr>
                <w:rFonts w:ascii="Calibri"/>
                <w:sz w:val="20"/>
              </w:rPr>
              <w:t>7</w:t>
            </w:r>
          </w:hyperlink>
        </w:p>
        <w:p w:rsidR="003A537B" w:rsidRDefault="006B125D">
          <w:pPr>
            <w:pStyle w:val="10"/>
            <w:numPr>
              <w:ilvl w:val="0"/>
              <w:numId w:val="40"/>
            </w:numPr>
            <w:tabs>
              <w:tab w:val="left" w:pos="850"/>
              <w:tab w:val="left" w:pos="965"/>
              <w:tab w:val="left" w:leader="dot" w:pos="8179"/>
            </w:tabs>
            <w:rPr>
              <w:rFonts w:ascii="Calibri"/>
              <w:sz w:val="20"/>
            </w:rPr>
          </w:pPr>
          <w:hyperlink w:anchor="_bookmark2" w:history="1">
            <w:r>
              <w:rPr>
                <w:color w:val="3C3C3B"/>
              </w:rPr>
              <w:t>Общие требования</w:t>
            </w:r>
            <w:r>
              <w:rPr>
                <w:color w:val="3C3C3B"/>
              </w:rPr>
              <w:tab/>
            </w:r>
            <w:r>
              <w:rPr>
                <w:rFonts w:ascii="Calibri"/>
                <w:sz w:val="20"/>
              </w:rPr>
              <w:t>9</w:t>
            </w:r>
          </w:hyperlink>
        </w:p>
        <w:p w:rsidR="003A537B" w:rsidRDefault="006B125D">
          <w:pPr>
            <w:pStyle w:val="30"/>
            <w:numPr>
              <w:ilvl w:val="1"/>
              <w:numId w:val="40"/>
            </w:numPr>
            <w:tabs>
              <w:tab w:val="left" w:pos="963"/>
              <w:tab w:val="left" w:pos="1248"/>
              <w:tab w:val="left" w:leader="dot" w:pos="8009"/>
            </w:tabs>
            <w:ind w:right="1469"/>
            <w:rPr>
              <w:rFonts w:ascii="Calibri"/>
              <w:sz w:val="20"/>
            </w:rPr>
          </w:pPr>
          <w:hyperlink w:anchor="_bookmark2" w:history="1">
            <w:r>
              <w:rPr>
                <w:color w:val="3C3C3B"/>
              </w:rPr>
              <w:t>Правовые и договорные вопросы</w:t>
            </w:r>
            <w:r>
              <w:rPr>
                <w:color w:val="3C3C3B"/>
              </w:rPr>
              <w:tab/>
            </w:r>
            <w:r>
              <w:rPr>
                <w:rFonts w:ascii="Calibri"/>
                <w:sz w:val="20"/>
              </w:rPr>
              <w:t>9</w:t>
            </w:r>
          </w:hyperlink>
        </w:p>
        <w:p w:rsidR="003A537B" w:rsidRDefault="006B125D">
          <w:pPr>
            <w:pStyle w:val="30"/>
            <w:numPr>
              <w:ilvl w:val="1"/>
              <w:numId w:val="40"/>
            </w:numPr>
            <w:tabs>
              <w:tab w:val="left" w:pos="963"/>
              <w:tab w:val="left" w:pos="1248"/>
              <w:tab w:val="left" w:leader="dot" w:pos="8009"/>
            </w:tabs>
            <w:ind w:right="1469"/>
            <w:rPr>
              <w:rFonts w:ascii="Calibri"/>
              <w:sz w:val="20"/>
            </w:rPr>
          </w:pPr>
          <w:hyperlink w:anchor="_bookmark2" w:history="1">
            <w:r>
              <w:rPr>
                <w:color w:val="3C3C3B"/>
              </w:rPr>
              <w:t>Беспристрастность</w:t>
            </w:r>
            <w:r>
              <w:rPr>
                <w:color w:val="3C3C3B"/>
              </w:rPr>
              <w:tab/>
            </w:r>
            <w:r>
              <w:rPr>
                <w:rFonts w:ascii="Calibri"/>
                <w:sz w:val="20"/>
              </w:rPr>
              <w:t>9</w:t>
            </w:r>
          </w:hyperlink>
        </w:p>
        <w:p w:rsidR="003A537B" w:rsidRDefault="006B125D">
          <w:pPr>
            <w:pStyle w:val="30"/>
            <w:numPr>
              <w:ilvl w:val="1"/>
              <w:numId w:val="40"/>
            </w:numPr>
            <w:tabs>
              <w:tab w:val="left" w:pos="963"/>
              <w:tab w:val="left" w:pos="1248"/>
              <w:tab w:val="left" w:leader="dot" w:pos="8009"/>
            </w:tabs>
            <w:ind w:right="1469"/>
            <w:rPr>
              <w:rFonts w:ascii="Calibri"/>
              <w:sz w:val="20"/>
            </w:rPr>
          </w:pPr>
          <w:hyperlink w:anchor="_bookmark2" w:history="1">
            <w:r>
              <w:rPr>
                <w:color w:val="3C3C3B"/>
              </w:rPr>
              <w:t>Ответственность и финансирование</w:t>
            </w:r>
            <w:r>
              <w:rPr>
                <w:color w:val="3C3C3B"/>
              </w:rPr>
              <w:tab/>
            </w:r>
            <w:r>
              <w:rPr>
                <w:rFonts w:ascii="Calibri"/>
                <w:sz w:val="20"/>
              </w:rPr>
              <w:t>9</w:t>
            </w:r>
          </w:hyperlink>
        </w:p>
        <w:p w:rsidR="003A537B" w:rsidRDefault="006B125D">
          <w:pPr>
            <w:pStyle w:val="30"/>
            <w:numPr>
              <w:ilvl w:val="1"/>
              <w:numId w:val="40"/>
            </w:numPr>
            <w:tabs>
              <w:tab w:val="left" w:pos="963"/>
              <w:tab w:val="left" w:pos="1248"/>
              <w:tab w:val="left" w:leader="dot" w:pos="8009"/>
            </w:tabs>
            <w:ind w:right="1469"/>
            <w:rPr>
              <w:rFonts w:ascii="Calibri"/>
              <w:sz w:val="20"/>
            </w:rPr>
          </w:pPr>
          <w:hyperlink w:anchor="_bookmark2" w:history="1">
            <w:r>
              <w:rPr>
                <w:color w:val="3C3C3B"/>
              </w:rPr>
              <w:t>Недискриминационные условия</w:t>
            </w:r>
            <w:r>
              <w:rPr>
                <w:color w:val="3C3C3B"/>
              </w:rPr>
              <w:tab/>
            </w:r>
            <w:r>
              <w:rPr>
                <w:rFonts w:ascii="Calibri"/>
                <w:sz w:val="20"/>
              </w:rPr>
              <w:t>9</w:t>
            </w:r>
          </w:hyperlink>
        </w:p>
        <w:p w:rsidR="003A537B" w:rsidRDefault="006B125D">
          <w:pPr>
            <w:pStyle w:val="30"/>
            <w:numPr>
              <w:ilvl w:val="1"/>
              <w:numId w:val="40"/>
            </w:numPr>
            <w:tabs>
              <w:tab w:val="left" w:pos="963"/>
              <w:tab w:val="left" w:pos="1248"/>
              <w:tab w:val="left" w:leader="dot" w:pos="8009"/>
            </w:tabs>
            <w:spacing w:before="154"/>
            <w:ind w:right="1469"/>
            <w:rPr>
              <w:rFonts w:ascii="Calibri"/>
              <w:sz w:val="20"/>
            </w:rPr>
          </w:pPr>
          <w:hyperlink w:anchor="_bookmark2" w:history="1">
            <w:r>
              <w:rPr>
                <w:color w:val="3C3C3B"/>
              </w:rPr>
              <w:t>Конфиденциальность</w:t>
            </w:r>
            <w:r>
              <w:rPr>
                <w:color w:val="3C3C3B"/>
              </w:rPr>
              <w:tab/>
            </w:r>
            <w:r>
              <w:rPr>
                <w:rFonts w:ascii="Calibri"/>
                <w:sz w:val="20"/>
              </w:rPr>
              <w:t>9</w:t>
            </w:r>
          </w:hyperlink>
        </w:p>
        <w:p w:rsidR="003A537B" w:rsidRDefault="006B125D">
          <w:pPr>
            <w:pStyle w:val="30"/>
            <w:numPr>
              <w:ilvl w:val="1"/>
              <w:numId w:val="40"/>
            </w:numPr>
            <w:tabs>
              <w:tab w:val="left" w:pos="963"/>
              <w:tab w:val="left" w:pos="1248"/>
              <w:tab w:val="left" w:leader="dot" w:pos="8009"/>
            </w:tabs>
            <w:ind w:right="1469"/>
            <w:rPr>
              <w:rFonts w:ascii="Calibri"/>
              <w:sz w:val="20"/>
            </w:rPr>
          </w:pPr>
          <w:hyperlink w:anchor="_bookmark2" w:history="1">
            <w:r>
              <w:rPr>
                <w:color w:val="3C3C3B"/>
              </w:rPr>
              <w:t>Общедоступная информация</w:t>
            </w:r>
            <w:r>
              <w:rPr>
                <w:color w:val="3C3C3B"/>
              </w:rPr>
              <w:tab/>
            </w:r>
            <w:r>
              <w:rPr>
                <w:rFonts w:ascii="Calibri"/>
                <w:sz w:val="20"/>
              </w:rPr>
              <w:t>9</w:t>
            </w:r>
          </w:hyperlink>
        </w:p>
        <w:p w:rsidR="003A537B" w:rsidRDefault="006B125D">
          <w:pPr>
            <w:pStyle w:val="10"/>
            <w:numPr>
              <w:ilvl w:val="0"/>
              <w:numId w:val="40"/>
            </w:numPr>
            <w:tabs>
              <w:tab w:val="left" w:pos="850"/>
              <w:tab w:val="left" w:pos="965"/>
              <w:tab w:val="left" w:leader="dot" w:pos="8060"/>
            </w:tabs>
            <w:ind w:right="1637"/>
            <w:rPr>
              <w:rFonts w:ascii="Calibri"/>
              <w:sz w:val="20"/>
            </w:rPr>
          </w:pPr>
          <w:hyperlink w:anchor="_bookmark3" w:history="1">
            <w:r>
              <w:rPr>
                <w:color w:val="3C3C3B"/>
              </w:rPr>
              <w:t>Требования к структуре</w:t>
            </w:r>
            <w:r>
              <w:rPr>
                <w:color w:val="3C3C3B"/>
              </w:rPr>
              <w:tab/>
            </w:r>
            <w:r>
              <w:rPr>
                <w:rFonts w:ascii="Calibri"/>
                <w:sz w:val="20"/>
              </w:rPr>
              <w:t>10</w:t>
            </w:r>
          </w:hyperlink>
        </w:p>
        <w:p w:rsidR="003A537B" w:rsidRDefault="006B125D">
          <w:pPr>
            <w:pStyle w:val="10"/>
            <w:numPr>
              <w:ilvl w:val="0"/>
              <w:numId w:val="40"/>
            </w:numPr>
            <w:tabs>
              <w:tab w:val="left" w:pos="850"/>
              <w:tab w:val="left" w:pos="965"/>
              <w:tab w:val="left" w:leader="dot" w:pos="8060"/>
            </w:tabs>
            <w:ind w:right="1637"/>
            <w:rPr>
              <w:rFonts w:ascii="Calibri"/>
              <w:sz w:val="20"/>
            </w:rPr>
          </w:pPr>
          <w:hyperlink w:anchor="_bookmark3" w:history="1">
            <w:r>
              <w:rPr>
                <w:color w:val="3C3C3B"/>
              </w:rPr>
              <w:t>Требования к ресурсам</w:t>
            </w:r>
            <w:r>
              <w:rPr>
                <w:color w:val="3C3C3B"/>
              </w:rPr>
              <w:tab/>
            </w:r>
            <w:r>
              <w:rPr>
                <w:rFonts w:ascii="Calibri"/>
                <w:sz w:val="20"/>
              </w:rPr>
              <w:t>10</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3" w:history="1">
            <w:r>
              <w:rPr>
                <w:color w:val="3C3C3B"/>
              </w:rPr>
              <w:t>Персонал органа по сертификации</w:t>
            </w:r>
            <w:r>
              <w:rPr>
                <w:color w:val="3C3C3B"/>
              </w:rPr>
              <w:tab/>
            </w:r>
            <w:r>
              <w:rPr>
                <w:rFonts w:ascii="Calibri"/>
                <w:sz w:val="20"/>
              </w:rPr>
              <w:t>10</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4" w:history="1">
            <w:r>
              <w:rPr>
                <w:color w:val="3C3C3B"/>
              </w:rPr>
              <w:t>Ресурсы для проведения оценки</w:t>
            </w:r>
            <w:r>
              <w:rPr>
                <w:color w:val="3C3C3B"/>
              </w:rPr>
              <w:tab/>
            </w:r>
            <w:r>
              <w:rPr>
                <w:rFonts w:ascii="Calibri"/>
                <w:sz w:val="20"/>
              </w:rPr>
              <w:t>16</w:t>
            </w:r>
          </w:hyperlink>
        </w:p>
        <w:p w:rsidR="003A537B" w:rsidRDefault="006B125D">
          <w:pPr>
            <w:pStyle w:val="10"/>
            <w:numPr>
              <w:ilvl w:val="0"/>
              <w:numId w:val="40"/>
            </w:numPr>
            <w:tabs>
              <w:tab w:val="left" w:pos="850"/>
              <w:tab w:val="left" w:pos="965"/>
              <w:tab w:val="left" w:leader="dot" w:pos="8060"/>
            </w:tabs>
            <w:ind w:right="1637"/>
            <w:rPr>
              <w:rFonts w:ascii="Calibri"/>
              <w:sz w:val="20"/>
            </w:rPr>
          </w:pPr>
          <w:hyperlink w:anchor="_bookmark5" w:history="1">
            <w:r>
              <w:rPr>
                <w:color w:val="3C3C3B"/>
              </w:rPr>
              <w:t>Требования к процессу</w:t>
            </w:r>
            <w:r>
              <w:rPr>
                <w:color w:val="3C3C3B"/>
              </w:rPr>
              <w:tab/>
            </w:r>
            <w:r>
              <w:rPr>
                <w:rFonts w:ascii="Calibri"/>
                <w:sz w:val="20"/>
              </w:rPr>
              <w:t>17</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5" w:history="1">
            <w:r>
              <w:rPr>
                <w:color w:val="3C3C3B"/>
              </w:rPr>
              <w:t>Общие требования</w:t>
            </w:r>
            <w:r>
              <w:rPr>
                <w:color w:val="3C3C3B"/>
              </w:rPr>
              <w:tab/>
            </w:r>
            <w:r>
              <w:rPr>
                <w:rFonts w:ascii="Calibri"/>
                <w:sz w:val="20"/>
              </w:rPr>
              <w:t>1</w:t>
            </w:r>
            <w:r>
              <w:rPr>
                <w:rFonts w:ascii="Calibri"/>
                <w:sz w:val="20"/>
              </w:rPr>
              <w:t>7</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5" w:history="1">
            <w:r>
              <w:t>Заявление</w:t>
            </w:r>
            <w:r>
              <w:rPr>
                <w:color w:val="3C3C3B"/>
              </w:rPr>
              <w:tab/>
            </w:r>
            <w:r>
              <w:rPr>
                <w:rFonts w:ascii="Calibri"/>
                <w:sz w:val="20"/>
              </w:rPr>
              <w:t>17</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5" w:history="1">
            <w:r>
              <w:rPr>
                <w:color w:val="3C3C3B"/>
              </w:rPr>
              <w:t>Рассмотрение заявления</w:t>
            </w:r>
            <w:r>
              <w:rPr>
                <w:color w:val="3C3C3B"/>
              </w:rPr>
              <w:tab/>
            </w:r>
            <w:r>
              <w:rPr>
                <w:rFonts w:ascii="Calibri"/>
                <w:sz w:val="20"/>
              </w:rPr>
              <w:t>17</w:t>
            </w:r>
          </w:hyperlink>
        </w:p>
        <w:p w:rsidR="003A537B" w:rsidRDefault="006B125D">
          <w:pPr>
            <w:pStyle w:val="40"/>
            <w:numPr>
              <w:ilvl w:val="1"/>
              <w:numId w:val="40"/>
            </w:numPr>
            <w:tabs>
              <w:tab w:val="left" w:pos="963"/>
              <w:tab w:val="left" w:pos="1248"/>
              <w:tab w:val="left" w:leader="dot" w:pos="7890"/>
            </w:tabs>
            <w:rPr>
              <w:rFonts w:ascii="Calibri"/>
              <w:b w:val="0"/>
              <w:i w:val="0"/>
              <w:sz w:val="20"/>
            </w:rPr>
          </w:pPr>
          <w:hyperlink w:anchor="_bookmark6" w:history="1">
            <w:r>
              <w:rPr>
                <w:b w:val="0"/>
                <w:i w:val="0"/>
                <w:color w:val="3C3C3B"/>
              </w:rPr>
              <w:t>Аудит</w:t>
            </w:r>
            <w:r>
              <w:rPr>
                <w:b w:val="0"/>
                <w:i w:val="0"/>
                <w:color w:val="3C3C3B"/>
              </w:rPr>
              <w:tab/>
            </w:r>
            <w:r>
              <w:rPr>
                <w:rFonts w:ascii="Calibri"/>
                <w:b w:val="0"/>
                <w:i w:val="0"/>
                <w:sz w:val="20"/>
              </w:rPr>
              <w:t>18</w:t>
            </w:r>
          </w:hyperlink>
        </w:p>
        <w:p w:rsidR="003A537B" w:rsidRDefault="006B125D">
          <w:pPr>
            <w:pStyle w:val="40"/>
            <w:numPr>
              <w:ilvl w:val="1"/>
              <w:numId w:val="40"/>
            </w:numPr>
            <w:tabs>
              <w:tab w:val="left" w:pos="963"/>
              <w:tab w:val="left" w:pos="1248"/>
              <w:tab w:val="left" w:leader="dot" w:pos="7890"/>
            </w:tabs>
            <w:spacing w:before="154"/>
            <w:rPr>
              <w:rFonts w:ascii="Calibri"/>
              <w:b w:val="0"/>
              <w:i w:val="0"/>
              <w:sz w:val="20"/>
            </w:rPr>
          </w:pPr>
          <w:hyperlink w:anchor="_bookmark7" w:history="1">
            <w:r>
              <w:rPr>
                <w:b w:val="0"/>
                <w:i w:val="0"/>
                <w:color w:val="3C3C3B"/>
              </w:rPr>
              <w:t>Анализ</w:t>
            </w:r>
            <w:r>
              <w:rPr>
                <w:b w:val="0"/>
                <w:i w:val="0"/>
                <w:color w:val="3C3C3B"/>
              </w:rPr>
              <w:tab/>
            </w:r>
            <w:r>
              <w:rPr>
                <w:rFonts w:ascii="Calibri"/>
                <w:b w:val="0"/>
                <w:i w:val="0"/>
                <w:sz w:val="20"/>
              </w:rPr>
              <w:t>19</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7" w:history="1">
            <w:r>
              <w:rPr>
                <w:color w:val="3C3C3B"/>
              </w:rPr>
              <w:t>Решение о сертификации</w:t>
            </w:r>
            <w:r>
              <w:rPr>
                <w:color w:val="3C3C3B"/>
              </w:rPr>
              <w:tab/>
            </w:r>
            <w:r>
              <w:rPr>
                <w:rFonts w:ascii="Calibri"/>
                <w:sz w:val="20"/>
              </w:rPr>
              <w:t>19</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8" w:history="1">
            <w:r>
              <w:rPr>
                <w:color w:val="3C3C3B"/>
              </w:rPr>
              <w:t>Документ о сертификации</w:t>
            </w:r>
            <w:r>
              <w:rPr>
                <w:color w:val="3C3C3B"/>
              </w:rPr>
              <w:tab/>
            </w:r>
            <w:r>
              <w:rPr>
                <w:rFonts w:ascii="Calibri"/>
                <w:sz w:val="20"/>
              </w:rPr>
              <w:t>20</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9" w:history="1">
            <w:r>
              <w:rPr>
                <w:color w:val="3C3C3B"/>
              </w:rPr>
              <w:t>Указатель сертифицированной продукции</w:t>
            </w:r>
            <w:r>
              <w:rPr>
                <w:color w:val="3C3C3B"/>
              </w:rPr>
              <w:tab/>
            </w:r>
            <w:r>
              <w:rPr>
                <w:rFonts w:ascii="Calibri"/>
                <w:sz w:val="20"/>
              </w:rPr>
              <w:t>21</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9" w:history="1">
            <w:r>
              <w:rPr>
                <w:color w:val="3C3C3B"/>
              </w:rPr>
              <w:t>Инспекционный контроль</w:t>
            </w:r>
            <w:r>
              <w:rPr>
                <w:color w:val="3C3C3B"/>
              </w:rPr>
              <w:tab/>
            </w:r>
            <w:r>
              <w:rPr>
                <w:rFonts w:ascii="Calibri"/>
                <w:sz w:val="20"/>
              </w:rPr>
              <w:t>21</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10" w:history="1">
            <w:r>
              <w:rPr>
                <w:color w:val="3C3C3B"/>
              </w:rPr>
              <w:t>Изменения, влияющие на сертификацию</w:t>
            </w:r>
            <w:r>
              <w:rPr>
                <w:color w:val="3C3C3B"/>
              </w:rPr>
              <w:tab/>
            </w:r>
            <w:r>
              <w:rPr>
                <w:rFonts w:ascii="Calibri"/>
                <w:sz w:val="20"/>
              </w:rPr>
              <w:t>22</w:t>
            </w:r>
          </w:hyperlink>
        </w:p>
        <w:p w:rsidR="003A537B" w:rsidRDefault="006B125D">
          <w:pPr>
            <w:pStyle w:val="30"/>
            <w:numPr>
              <w:ilvl w:val="1"/>
              <w:numId w:val="40"/>
            </w:numPr>
            <w:tabs>
              <w:tab w:val="left" w:pos="1247"/>
              <w:tab w:val="left" w:pos="1248"/>
              <w:tab w:val="left" w:leader="dot" w:pos="8174"/>
            </w:tabs>
            <w:spacing w:before="154" w:after="20"/>
            <w:ind w:right="0"/>
            <w:rPr>
              <w:rFonts w:ascii="Calibri"/>
              <w:sz w:val="20"/>
            </w:rPr>
          </w:pPr>
          <w:hyperlink w:anchor="_bookmark10" w:history="1">
            <w:r>
              <w:rPr>
                <w:color w:val="3C3C3B"/>
              </w:rPr>
              <w:t>Прекращение, сужение области, приостановление или отзыв сертификата</w:t>
            </w:r>
            <w:r>
              <w:rPr>
                <w:color w:val="3C3C3B"/>
              </w:rPr>
              <w:tab/>
            </w:r>
            <w:r>
              <w:rPr>
                <w:rFonts w:ascii="Calibri"/>
                <w:sz w:val="20"/>
              </w:rPr>
              <w:t>22</w:t>
            </w:r>
          </w:hyperlink>
        </w:p>
        <w:p w:rsidR="003A537B" w:rsidRDefault="006B125D">
          <w:pPr>
            <w:pStyle w:val="30"/>
            <w:numPr>
              <w:ilvl w:val="1"/>
              <w:numId w:val="40"/>
            </w:numPr>
            <w:tabs>
              <w:tab w:val="left" w:pos="963"/>
              <w:tab w:val="left" w:pos="1248"/>
              <w:tab w:val="left" w:leader="dot" w:pos="7890"/>
            </w:tabs>
            <w:spacing w:before="83"/>
            <w:rPr>
              <w:rFonts w:ascii="Calibri"/>
              <w:sz w:val="20"/>
            </w:rPr>
          </w:pPr>
          <w:hyperlink w:anchor="_bookmark10" w:history="1">
            <w:r>
              <w:rPr>
                <w:color w:val="3C3C3B"/>
              </w:rPr>
              <w:t>Ведение учета</w:t>
            </w:r>
            <w:r>
              <w:rPr>
                <w:color w:val="3C3C3B"/>
              </w:rPr>
              <w:tab/>
            </w:r>
            <w:r>
              <w:rPr>
                <w:rFonts w:ascii="Calibri"/>
                <w:sz w:val="20"/>
              </w:rPr>
              <w:t>22</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10" w:history="1">
            <w:r>
              <w:rPr>
                <w:color w:val="3C3C3B"/>
              </w:rPr>
              <w:t>Жалобы и обращения</w:t>
            </w:r>
            <w:r>
              <w:rPr>
                <w:color w:val="3C3C3B"/>
              </w:rPr>
              <w:tab/>
            </w:r>
            <w:r>
              <w:rPr>
                <w:rFonts w:ascii="Calibri"/>
                <w:sz w:val="20"/>
              </w:rPr>
              <w:t>22</w:t>
            </w:r>
          </w:hyperlink>
        </w:p>
        <w:p w:rsidR="003A537B" w:rsidRDefault="006B125D">
          <w:pPr>
            <w:pStyle w:val="10"/>
            <w:numPr>
              <w:ilvl w:val="0"/>
              <w:numId w:val="40"/>
            </w:numPr>
            <w:tabs>
              <w:tab w:val="left" w:pos="964"/>
              <w:tab w:val="left" w:pos="965"/>
              <w:tab w:val="left" w:leader="dot" w:pos="8174"/>
            </w:tabs>
            <w:ind w:right="0"/>
            <w:rPr>
              <w:rFonts w:ascii="Calibri"/>
              <w:sz w:val="20"/>
            </w:rPr>
          </w:pPr>
          <w:hyperlink w:anchor="_bookmark11" w:history="1">
            <w:r>
              <w:rPr>
                <w:color w:val="3C3C3B"/>
              </w:rPr>
              <w:t>Требования к системе управления</w:t>
            </w:r>
            <w:r>
              <w:rPr>
                <w:color w:val="3C3C3B"/>
              </w:rPr>
              <w:tab/>
            </w:r>
            <w:r>
              <w:rPr>
                <w:rFonts w:ascii="Calibri"/>
                <w:sz w:val="20"/>
              </w:rPr>
              <w:t>23</w:t>
            </w:r>
          </w:hyperlink>
        </w:p>
        <w:p w:rsidR="003A537B" w:rsidRDefault="006B125D">
          <w:pPr>
            <w:pStyle w:val="30"/>
            <w:numPr>
              <w:ilvl w:val="1"/>
              <w:numId w:val="40"/>
            </w:numPr>
            <w:tabs>
              <w:tab w:val="left" w:pos="963"/>
              <w:tab w:val="left" w:pos="1248"/>
              <w:tab w:val="left" w:leader="dot" w:pos="7890"/>
            </w:tabs>
            <w:rPr>
              <w:rFonts w:ascii="Calibri"/>
              <w:sz w:val="20"/>
            </w:rPr>
          </w:pPr>
          <w:hyperlink w:anchor="_bookmark11" w:history="1">
            <w:r>
              <w:rPr>
                <w:color w:val="3C3C3B"/>
              </w:rPr>
              <w:t>Внутренний аудит органа по сертификации</w:t>
            </w:r>
            <w:r>
              <w:rPr>
                <w:color w:val="3C3C3B"/>
              </w:rPr>
              <w:tab/>
            </w:r>
            <w:r>
              <w:rPr>
                <w:rFonts w:ascii="Calibri"/>
                <w:sz w:val="20"/>
              </w:rPr>
              <w:t>23</w:t>
            </w:r>
          </w:hyperlink>
        </w:p>
        <w:p w:rsidR="003A537B" w:rsidRDefault="006B125D">
          <w:pPr>
            <w:pStyle w:val="20"/>
            <w:tabs>
              <w:tab w:val="left" w:leader="dot" w:pos="8174"/>
            </w:tabs>
            <w:spacing w:before="570"/>
            <w:rPr>
              <w:rFonts w:ascii="Calibri"/>
            </w:rPr>
          </w:pPr>
          <w:hyperlink w:anchor="_bookmark12" w:history="1">
            <w:r>
              <w:rPr>
                <w:color w:val="3C3C3B"/>
              </w:rPr>
              <w:t>Приложение 1 (нормативное</w:t>
            </w:r>
            <w:proofErr w:type="gramStart"/>
            <w:r>
              <w:rPr>
                <w:color w:val="3C3C3B"/>
              </w:rPr>
              <w:t>):</w:t>
            </w:r>
          </w:hyperlink>
          <w:hyperlink w:anchor="_bookmark12" w:history="1">
            <w:r>
              <w:t>PEFC</w:t>
            </w:r>
            <w:proofErr w:type="gramEnd"/>
            <w:r>
              <w:t xml:space="preserve"> нотификация органов по сертификации</w:t>
            </w:r>
            <w:r>
              <w:rPr>
                <w:color w:val="3C3C3B"/>
              </w:rPr>
              <w:tab/>
            </w:r>
            <w:r>
              <w:rPr>
                <w:rFonts w:ascii="Calibri"/>
              </w:rPr>
              <w:t>24</w:t>
            </w:r>
          </w:hyperlink>
        </w:p>
        <w:p w:rsidR="003A537B" w:rsidRDefault="006B125D">
          <w:pPr>
            <w:pStyle w:val="20"/>
            <w:ind w:left="113"/>
          </w:pPr>
          <w:hyperlink w:anchor="_bookmark13" w:history="1">
            <w:r>
              <w:rPr>
                <w:color w:val="3C3C3B"/>
              </w:rPr>
              <w:t>Приложение 2 (нормативное):</w:t>
            </w:r>
          </w:hyperlink>
          <w:hyperlink w:anchor="_bookmark13" w:history="1">
            <w:r>
              <w:rPr>
                <w:color w:val="3C3C3B"/>
              </w:rPr>
              <w:t xml:space="preserve"> Аккредитация, принимаемая Советом PEFC </w:t>
            </w:r>
          </w:hyperlink>
        </w:p>
        <w:p w:rsidR="003A537B" w:rsidRDefault="006B125D">
          <w:pPr>
            <w:pStyle w:val="20"/>
            <w:tabs>
              <w:tab w:val="left" w:leader="dot" w:pos="8174"/>
            </w:tabs>
            <w:spacing w:before="28"/>
            <w:ind w:left="113"/>
            <w:rPr>
              <w:rFonts w:ascii="Calibri"/>
            </w:rPr>
          </w:pPr>
          <w:hyperlink w:anchor="_bookmark13" w:history="1">
            <w:r>
              <w:rPr>
                <w:color w:val="3C3C3B"/>
              </w:rPr>
              <w:t>для PEFC нотификации</w:t>
            </w:r>
          </w:hyperlink>
        </w:p>
        <w:p w:rsidR="003A537B" w:rsidRDefault="006B125D">
          <w:pPr>
            <w:pStyle w:val="20"/>
            <w:tabs>
              <w:tab w:val="left" w:leader="dot" w:pos="8174"/>
            </w:tabs>
            <w:rPr>
              <w:rFonts w:ascii="Calibri"/>
            </w:rPr>
          </w:pPr>
          <w:hyperlink w:anchor="_bookmark14" w:history="1">
            <w:r>
              <w:rPr>
                <w:color w:val="3C3C3B"/>
              </w:rPr>
              <w:t>Приложение 3 (нормативное</w:t>
            </w:r>
            <w:proofErr w:type="gramStart"/>
            <w:r>
              <w:rPr>
                <w:color w:val="3C3C3B"/>
              </w:rPr>
              <w:t>):</w:t>
            </w:r>
          </w:hyperlink>
          <w:hyperlink w:anchor="_bookmark14" w:history="1">
            <w:r>
              <w:rPr>
                <w:color w:val="3C3C3B"/>
              </w:rPr>
              <w:t>Сертификация</w:t>
            </w:r>
            <w:proofErr w:type="gramEnd"/>
            <w:r>
              <w:rPr>
                <w:color w:val="3C3C3B"/>
              </w:rPr>
              <w:t xml:space="preserve"> цепочки поставок с несколькими площадками</w:t>
            </w:r>
            <w:r>
              <w:rPr>
                <w:color w:val="3C3C3B"/>
              </w:rPr>
              <w:tab/>
            </w:r>
            <w:r>
              <w:rPr>
                <w:rFonts w:ascii="Calibri"/>
              </w:rPr>
              <w:t>26</w:t>
            </w:r>
          </w:hyperlink>
        </w:p>
        <w:p w:rsidR="003A537B" w:rsidRDefault="006B125D">
          <w:pPr>
            <w:pStyle w:val="20"/>
            <w:tabs>
              <w:tab w:val="left" w:leader="dot" w:pos="8174"/>
            </w:tabs>
            <w:rPr>
              <w:rFonts w:ascii="Calibri"/>
            </w:rPr>
          </w:pPr>
          <w:hyperlink w:anchor="_bookmark15" w:history="1">
            <w:r>
              <w:rPr>
                <w:color w:val="3C3C3B"/>
              </w:rPr>
              <w:t>Приложение 4 (нормативное</w:t>
            </w:r>
            <w:proofErr w:type="gramStart"/>
            <w:r>
              <w:rPr>
                <w:color w:val="3C3C3B"/>
              </w:rPr>
              <w:t>):</w:t>
            </w:r>
          </w:hyperlink>
          <w:hyperlink w:anchor="_bookmark15" w:history="1">
            <w:r>
              <w:t>Минимальное</w:t>
            </w:r>
            <w:proofErr w:type="gramEnd"/>
            <w:r>
              <w:t xml:space="preserve"> содержание отчета о проведении аудита</w:t>
            </w:r>
            <w:r>
              <w:rPr>
                <w:color w:val="3C3C3B"/>
              </w:rPr>
              <w:tab/>
            </w:r>
            <w:r>
              <w:rPr>
                <w:rFonts w:ascii="Calibri"/>
              </w:rPr>
              <w:t>32</w:t>
            </w:r>
          </w:hyperlink>
        </w:p>
      </w:sdtContent>
    </w:sdt>
    <w:p w:rsidR="003A537B" w:rsidRDefault="003A537B">
      <w:pPr>
        <w:sectPr w:rsidR="003A537B">
          <w:type w:val="continuous"/>
          <w:pgSz w:w="11910" w:h="16840"/>
          <w:pgMar w:top="1580" w:right="720" w:bottom="1382" w:left="1020" w:header="720" w:footer="720" w:gutter="0"/>
          <w:cols w:space="720"/>
        </w:sectPr>
      </w:pPr>
    </w:p>
    <w:p w:rsidR="003A537B" w:rsidRDefault="006B125D">
      <w:pPr>
        <w:pStyle w:val="1"/>
        <w:ind w:left="113" w:firstLine="0"/>
      </w:pPr>
      <w:r>
        <w:rPr>
          <w:color w:val="004D8F"/>
        </w:rPr>
        <w:lastRenderedPageBreak/>
        <w:t>Предисловие</w:t>
      </w:r>
    </w:p>
    <w:p w:rsidR="003A537B" w:rsidRDefault="006B125D">
      <w:pPr>
        <w:pStyle w:val="a3"/>
        <w:spacing w:before="178"/>
        <w:ind w:left="113"/>
      </w:pPr>
      <w:r>
        <w:t>Текст настоящ</w:t>
      </w:r>
      <w:r>
        <w:t xml:space="preserve">его документа был разработан рабочей группой, представленной многочисленными заинтересованными сторонами, курируемой </w:t>
      </w:r>
    </w:p>
    <w:p w:rsidR="003A537B" w:rsidRDefault="006B125D">
      <w:pPr>
        <w:pStyle w:val="a3"/>
        <w:spacing w:before="13" w:line="252" w:lineRule="auto"/>
        <w:ind w:left="113" w:right="608"/>
        <w:rPr>
          <w:rFonts w:ascii="Arial"/>
          <w:i/>
        </w:rPr>
      </w:pPr>
      <w:r>
        <w:t>Советом PEFC (Программа одобрения схем лесной сертификации), и одобрен Генеральной Ассамблеей Совета PEFC 17 января 2020 года.   Требовани</w:t>
      </w:r>
      <w:r>
        <w:t>я настоящего документа вступают в силу для всех органов по сертификации, сертифицирующих цепочку поставок по стандарту PEFC ST 2002,</w:t>
      </w:r>
    </w:p>
    <w:p w:rsidR="003A537B" w:rsidRDefault="006B125D">
      <w:pPr>
        <w:spacing w:before="3" w:line="252" w:lineRule="auto"/>
        <w:ind w:left="113" w:right="285"/>
        <w:rPr>
          <w:sz w:val="21"/>
        </w:rPr>
      </w:pPr>
      <w:r>
        <w:rPr>
          <w:rFonts w:ascii="Arial" w:hAnsi="Arial"/>
          <w:i/>
          <w:sz w:val="21"/>
        </w:rPr>
        <w:t xml:space="preserve"> «Цепочка поставок лесной продукции и продукции из деревьев вне леса - Требования»</w:t>
      </w:r>
      <w:r>
        <w:rPr>
          <w:sz w:val="21"/>
        </w:rPr>
        <w:t xml:space="preserve"> от 14 февраля 2020 года (с переходным пе</w:t>
      </w:r>
      <w:r>
        <w:rPr>
          <w:sz w:val="21"/>
        </w:rPr>
        <w:t>риодом равным восемнадцати месяцев с даты вступления стандарта в силу).</w:t>
      </w:r>
    </w:p>
    <w:p w:rsidR="003A537B" w:rsidRDefault="006B125D">
      <w:pPr>
        <w:pStyle w:val="a3"/>
        <w:spacing w:before="144" w:line="252" w:lineRule="auto"/>
        <w:ind w:left="113" w:right="814"/>
      </w:pPr>
      <w:r>
        <w:t xml:space="preserve">Совет PEFC обеспечивает взаимное признание национальных схем лесной сертификации, определяет международный стандарт по цепочке поставок (PEFC ST 2002) и правила использования торговых </w:t>
      </w:r>
      <w:r>
        <w:t>марок PEFC (PEFC ST 2001). Совет PEFC требует, чтобы сертификация цепочки поставок проводилась органами по сертификации, которые аккредитованы органами по аккредитации, подписавшими Многостороннее соглашение о признании (MLA) по сертификации продукции IAF.</w:t>
      </w:r>
    </w:p>
    <w:p w:rsidR="003A537B" w:rsidRDefault="006B125D">
      <w:pPr>
        <w:pStyle w:val="a3"/>
        <w:spacing w:before="146" w:line="252" w:lineRule="auto"/>
        <w:ind w:left="113" w:right="814"/>
      </w:pPr>
      <w:r>
        <w:t xml:space="preserve">Аккредитация снижает риск для предприятий и их клиентов, обеспечивая компетентность органов по сертификации, аккредитованных для выполнения определенного вида деятельности. Органы по аккредитации, являющиеся членами </w:t>
      </w:r>
    </w:p>
    <w:p w:rsidR="003A537B" w:rsidRDefault="006B125D">
      <w:pPr>
        <w:pStyle w:val="a3"/>
        <w:spacing w:before="2" w:line="252" w:lineRule="auto"/>
        <w:ind w:left="113" w:right="814"/>
      </w:pPr>
      <w:r>
        <w:t>IAF, должны действовать в соответствии с самыми высокими стандартами и требовать от органов по сертификации, которые они аккредитуют, соблюдение соответствующих международных стандартов и Руководства IAF по применению этих стандартов.</w:t>
      </w:r>
    </w:p>
    <w:p w:rsidR="003A537B" w:rsidRDefault="006B125D">
      <w:pPr>
        <w:pStyle w:val="a3"/>
        <w:spacing w:before="143" w:line="252" w:lineRule="auto"/>
        <w:ind w:left="113" w:right="814"/>
      </w:pPr>
      <w:r>
        <w:t>Аккредитация, предоставленная органами по аккредитации-членами IAF, на основе регулярных экспертных проверок для обеспечения соответствия их программ по аккредитации, позволяет компаниям с аккредитованным сертификатом оценки соответствия в одной части мира</w:t>
      </w:r>
      <w:r>
        <w:t>, признаваться другими компаниями по всему миру.</w:t>
      </w:r>
    </w:p>
    <w:p w:rsidR="003A537B" w:rsidRDefault="006B125D">
      <w:pPr>
        <w:pStyle w:val="a3"/>
        <w:spacing w:before="145"/>
        <w:ind w:left="113"/>
      </w:pPr>
      <w:r>
        <w:t>Настоящий документ заменяет Стандарт PEFC ST 2003:2012, второе издание.</w:t>
      </w:r>
    </w:p>
    <w:p w:rsidR="003A537B" w:rsidRDefault="003A537B">
      <w:pPr>
        <w:sectPr w:rsidR="003A537B">
          <w:pgSz w:w="11910" w:h="16840"/>
          <w:pgMar w:top="1540" w:right="720" w:bottom="740" w:left="1020" w:header="0" w:footer="556" w:gutter="0"/>
          <w:cols w:space="720"/>
        </w:sectPr>
      </w:pPr>
    </w:p>
    <w:p w:rsidR="003A537B" w:rsidRDefault="006B125D">
      <w:pPr>
        <w:pStyle w:val="1"/>
        <w:ind w:left="113" w:firstLine="0"/>
      </w:pPr>
      <w:bookmarkStart w:id="0" w:name="_bookmark0"/>
      <w:bookmarkEnd w:id="0"/>
      <w:r>
        <w:rPr>
          <w:color w:val="004D8F"/>
        </w:rPr>
        <w:lastRenderedPageBreak/>
        <w:t>Введение</w:t>
      </w:r>
    </w:p>
    <w:p w:rsidR="003A537B" w:rsidRDefault="006B125D">
      <w:pPr>
        <w:pStyle w:val="a3"/>
        <w:spacing w:before="178" w:line="252" w:lineRule="auto"/>
        <w:ind w:left="113" w:right="608"/>
      </w:pPr>
      <w:r>
        <w:t>Совет PEFC требует, чтобы органы по сертификации, осуществляющие сертификацию цепочки поставок, соответствов</w:t>
      </w:r>
      <w:r>
        <w:t>али требованиям ISO/IEC 17065, документам PEFC и соответствующим положениям ISO 19011, указанным в настоящем документе.</w:t>
      </w:r>
    </w:p>
    <w:p w:rsidR="003A537B" w:rsidRDefault="006B125D">
      <w:pPr>
        <w:pStyle w:val="a3"/>
        <w:spacing w:before="144" w:line="252" w:lineRule="auto"/>
        <w:ind w:left="113" w:right="716"/>
      </w:pPr>
      <w:r>
        <w:t>ISO/IEC 17065 - это международный стандарт, который устанавливает критерии для органов, осуществляющих сертификацию продукции, услуг и п</w:t>
      </w:r>
      <w:r>
        <w:t>роцессов. Сертификация цепочки поставок рассматривается как процесс сертификации, при котором цепочка поставок представляет собой совокупность взаимосвязанных или взаимодействующих видов деятельности, при которых входящая информация о происхождении закупае</w:t>
      </w:r>
      <w:r>
        <w:t xml:space="preserve">мого сырья преобразуется в выходящую информацию о происхождении проданной/поставленной продукции. Требования к цепочке поставок PEFC описаны в стандарте PEFC ST 2002, а правила </w:t>
      </w:r>
    </w:p>
    <w:p w:rsidR="003A537B" w:rsidRDefault="006B125D">
      <w:pPr>
        <w:pStyle w:val="a3"/>
        <w:spacing w:before="5" w:line="252" w:lineRule="auto"/>
        <w:ind w:left="113" w:right="814"/>
      </w:pPr>
      <w:r>
        <w:t>использования торговых марок PEFC описаны в стандарте PEFC ST 2001, который яв</w:t>
      </w:r>
      <w:r>
        <w:t>ляется частью технической документации Совета PEFC.</w:t>
      </w:r>
    </w:p>
    <w:p w:rsidR="003A537B" w:rsidRDefault="006B125D">
      <w:pPr>
        <w:pStyle w:val="a3"/>
        <w:spacing w:before="143" w:line="252" w:lineRule="auto"/>
        <w:ind w:left="113" w:right="608"/>
      </w:pPr>
      <w:r>
        <w:t>Термин «должен» используется в данном документе для обозначения тех положений, которые, отражая требования ISO/IEC 17065 и требования, специфичные для сертификации цепочки поставок PEFC, являются обязател</w:t>
      </w:r>
      <w:r>
        <w:t>ьными. Термин «следует» используется для указания руководства, которое, хотя и не является обязательным, предоставляется IAF и Советом PEFC в качестве признанного средства выполнения требований.</w:t>
      </w:r>
    </w:p>
    <w:p w:rsidR="003A537B" w:rsidRDefault="006B125D">
      <w:pPr>
        <w:pStyle w:val="a3"/>
        <w:spacing w:before="145"/>
        <w:ind w:left="113"/>
      </w:pPr>
      <w:r>
        <w:t>Нормативные руководства к настоящему документу представляются</w:t>
      </w:r>
      <w:r>
        <w:t xml:space="preserve"> только Советом PEFC.</w:t>
      </w:r>
    </w:p>
    <w:p w:rsidR="003A537B" w:rsidRDefault="006B125D">
      <w:pPr>
        <w:pStyle w:val="a3"/>
        <w:spacing w:before="156" w:line="252" w:lineRule="auto"/>
        <w:ind w:left="113" w:right="1255"/>
      </w:pPr>
      <w:r>
        <w:t>Настоящий документ не содержит текст стандартов ISO/IEC 17065 и ISO 19011. Эти документы можно получить в ISO или национальных организациях по стандартизации.</w:t>
      </w:r>
    </w:p>
    <w:p w:rsidR="003A537B" w:rsidRDefault="003A537B">
      <w:pPr>
        <w:pStyle w:val="a3"/>
        <w:rPr>
          <w:sz w:val="34"/>
        </w:rPr>
      </w:pPr>
    </w:p>
    <w:p w:rsidR="003A537B" w:rsidRDefault="006B125D">
      <w:pPr>
        <w:pStyle w:val="1"/>
        <w:numPr>
          <w:ilvl w:val="0"/>
          <w:numId w:val="39"/>
        </w:numPr>
        <w:tabs>
          <w:tab w:val="left" w:pos="504"/>
        </w:tabs>
        <w:spacing w:before="1"/>
      </w:pPr>
      <w:r>
        <w:rPr>
          <w:color w:val="004D8F"/>
        </w:rPr>
        <w:t>Область применения</w:t>
      </w:r>
    </w:p>
    <w:p w:rsidR="003A537B" w:rsidRDefault="006B125D">
      <w:pPr>
        <w:pStyle w:val="a3"/>
        <w:spacing w:before="178" w:line="252" w:lineRule="auto"/>
        <w:ind w:left="113" w:right="814"/>
      </w:pPr>
      <w:r>
        <w:t>В этом документе приводятся особые дополнительные требования к органам по сертификации, осуществляющим сертификацию цепочки поставок по стандарту PEFC ST 2002.</w:t>
      </w:r>
    </w:p>
    <w:p w:rsidR="003A537B" w:rsidRDefault="003A537B">
      <w:pPr>
        <w:pStyle w:val="a3"/>
        <w:spacing w:before="1"/>
        <w:rPr>
          <w:sz w:val="34"/>
        </w:rPr>
      </w:pPr>
    </w:p>
    <w:p w:rsidR="003A537B" w:rsidRDefault="006B125D">
      <w:pPr>
        <w:pStyle w:val="1"/>
        <w:numPr>
          <w:ilvl w:val="0"/>
          <w:numId w:val="39"/>
        </w:numPr>
        <w:tabs>
          <w:tab w:val="left" w:pos="504"/>
        </w:tabs>
        <w:spacing w:before="0"/>
      </w:pPr>
      <w:r>
        <w:rPr>
          <w:color w:val="004D8F"/>
        </w:rPr>
        <w:t>Нормативные ссылки</w:t>
      </w:r>
    </w:p>
    <w:p w:rsidR="003A537B" w:rsidRDefault="006B125D">
      <w:pPr>
        <w:pStyle w:val="a3"/>
        <w:spacing w:before="179" w:line="252" w:lineRule="auto"/>
        <w:ind w:left="113" w:right="814"/>
      </w:pPr>
      <w:r>
        <w:t>Для датированных ссылок применяется только то издание, из которого была заим</w:t>
      </w:r>
      <w:r>
        <w:t>ствована цитата. Для всех недатированных ссылок применяется последняя редакция соответствующего документа (с учетом всех поправок).</w:t>
      </w:r>
    </w:p>
    <w:p w:rsidR="003A537B" w:rsidRDefault="003A537B">
      <w:pPr>
        <w:pStyle w:val="a3"/>
        <w:spacing w:before="4"/>
        <w:rPr>
          <w:sz w:val="23"/>
        </w:rPr>
      </w:pPr>
    </w:p>
    <w:p w:rsidR="003A537B" w:rsidRDefault="006B125D">
      <w:pPr>
        <w:ind w:left="113"/>
        <w:rPr>
          <w:rFonts w:ascii="Arial"/>
          <w:i/>
          <w:sz w:val="21"/>
        </w:rPr>
      </w:pPr>
      <w:r>
        <w:rPr>
          <w:sz w:val="21"/>
        </w:rPr>
        <w:t>IAF MD 2, Обязательный документ по передачи аккредитованной сертификации систем менеджмента</w:t>
      </w:r>
    </w:p>
    <w:p w:rsidR="003A537B" w:rsidRDefault="006B125D">
      <w:pPr>
        <w:spacing w:before="156" w:line="256" w:lineRule="auto"/>
        <w:ind w:left="113" w:right="1255"/>
        <w:rPr>
          <w:rFonts w:ascii="Arial"/>
          <w:i/>
          <w:sz w:val="21"/>
        </w:rPr>
      </w:pPr>
      <w:r>
        <w:rPr>
          <w:sz w:val="21"/>
        </w:rPr>
        <w:t>IAF MD 4, Обязательный документ</w:t>
      </w:r>
      <w:r>
        <w:rPr>
          <w:sz w:val="21"/>
        </w:rPr>
        <w:t xml:space="preserve"> по использованию информационных и коммуникационных технологий (ИКТ) для целей аудита / оценки</w:t>
      </w:r>
    </w:p>
    <w:p w:rsidR="003A537B" w:rsidRDefault="006B125D">
      <w:pPr>
        <w:spacing w:before="149"/>
        <w:ind w:left="113"/>
        <w:rPr>
          <w:rFonts w:ascii="Arial" w:hAnsi="Arial"/>
          <w:i/>
          <w:sz w:val="21"/>
        </w:rPr>
      </w:pPr>
      <w:r>
        <w:rPr>
          <w:sz w:val="21"/>
        </w:rPr>
        <w:t>ISO/IEC 17000, Оценка соответствия – Словарь и основные принципы</w:t>
      </w:r>
    </w:p>
    <w:p w:rsidR="003A537B" w:rsidRDefault="006B125D">
      <w:pPr>
        <w:spacing w:before="155" w:line="256" w:lineRule="auto"/>
        <w:ind w:left="113" w:right="1255"/>
        <w:rPr>
          <w:rFonts w:ascii="Arial" w:hAnsi="Arial"/>
          <w:i/>
          <w:sz w:val="21"/>
        </w:rPr>
      </w:pPr>
      <w:r>
        <w:rPr>
          <w:sz w:val="21"/>
        </w:rPr>
        <w:t>ISO/IEC 17065, Оценка соответствия – Требования к органам по сертификации продукции, процессов и</w:t>
      </w:r>
      <w:r>
        <w:rPr>
          <w:sz w:val="21"/>
        </w:rPr>
        <w:t xml:space="preserve"> услуг</w:t>
      </w:r>
    </w:p>
    <w:p w:rsidR="003A537B" w:rsidRDefault="006B125D">
      <w:pPr>
        <w:spacing w:before="149"/>
        <w:ind w:left="113"/>
        <w:rPr>
          <w:rFonts w:ascii="Arial"/>
          <w:i/>
          <w:sz w:val="21"/>
        </w:rPr>
      </w:pPr>
      <w:r>
        <w:rPr>
          <w:sz w:val="21"/>
        </w:rPr>
        <w:t>ISO 19011, Руководящие указания по аудиту систем менеджмента</w:t>
      </w:r>
    </w:p>
    <w:p w:rsidR="003A537B" w:rsidRDefault="006B125D">
      <w:pPr>
        <w:spacing w:before="156"/>
        <w:ind w:left="113"/>
        <w:rPr>
          <w:rFonts w:ascii="Arial" w:hAnsi="Arial"/>
          <w:i/>
          <w:sz w:val="21"/>
        </w:rPr>
      </w:pPr>
      <w:r>
        <w:rPr>
          <w:sz w:val="21"/>
        </w:rPr>
        <w:t>ISO/IEC Руководство 2:2004, Стандартизация и смежные виды деятельности – Общий словарь</w:t>
      </w:r>
    </w:p>
    <w:p w:rsidR="003A537B" w:rsidRDefault="006B125D">
      <w:pPr>
        <w:spacing w:before="155" w:line="252" w:lineRule="auto"/>
        <w:ind w:left="113" w:right="814"/>
        <w:rPr>
          <w:rFonts w:ascii="Arial" w:hAnsi="Arial"/>
          <w:i/>
          <w:sz w:val="21"/>
        </w:rPr>
      </w:pPr>
      <w:r>
        <w:rPr>
          <w:sz w:val="21"/>
        </w:rPr>
        <w:t xml:space="preserve">PEFC ST 2002, Цепочка поставок лесной продукции - Требования (далее «стандарт по цепочке поставок»), </w:t>
      </w:r>
      <w:r>
        <w:rPr>
          <w:sz w:val="21"/>
        </w:rPr>
        <w:t>(доступен на сайте www.pefc.org)</w:t>
      </w:r>
    </w:p>
    <w:p w:rsidR="003A537B" w:rsidRDefault="006B125D">
      <w:pPr>
        <w:spacing w:before="144"/>
        <w:ind w:left="113"/>
        <w:rPr>
          <w:sz w:val="21"/>
        </w:rPr>
      </w:pPr>
      <w:r>
        <w:rPr>
          <w:sz w:val="21"/>
        </w:rPr>
        <w:t>PEFC ST 2001, Правила использования торговых марок PEFC - Требования (далее «стандарт по торговым маркам»), (доступен на сайте</w:t>
      </w:r>
    </w:p>
    <w:p w:rsidR="003A537B" w:rsidRDefault="006B125D">
      <w:pPr>
        <w:spacing w:before="17"/>
        <w:ind w:left="113"/>
        <w:rPr>
          <w:rFonts w:ascii="Arial"/>
          <w:i/>
          <w:sz w:val="21"/>
        </w:rPr>
      </w:pPr>
      <w:r>
        <w:rPr>
          <w:rFonts w:ascii="Arial"/>
          <w:i/>
          <w:sz w:val="21"/>
        </w:rPr>
        <w:t>(</w:t>
      </w:r>
      <w:r>
        <w:rPr>
          <w:rFonts w:ascii="Arial"/>
          <w:i/>
          <w:sz w:val="21"/>
        </w:rPr>
        <w:t>документ</w:t>
      </w:r>
      <w:r>
        <w:rPr>
          <w:rFonts w:ascii="Arial"/>
          <w:i/>
          <w:sz w:val="21"/>
        </w:rPr>
        <w:t xml:space="preserve"> </w:t>
      </w:r>
      <w:r>
        <w:rPr>
          <w:rFonts w:ascii="Arial"/>
          <w:i/>
          <w:sz w:val="21"/>
        </w:rPr>
        <w:t>доступен</w:t>
      </w:r>
      <w:r>
        <w:rPr>
          <w:rFonts w:ascii="Arial"/>
          <w:i/>
          <w:sz w:val="21"/>
        </w:rPr>
        <w:t xml:space="preserve"> </w:t>
      </w:r>
      <w:r>
        <w:rPr>
          <w:rFonts w:ascii="Arial"/>
          <w:i/>
          <w:sz w:val="21"/>
        </w:rPr>
        <w:t>на</w:t>
      </w:r>
      <w:r>
        <w:rPr>
          <w:rFonts w:ascii="Arial"/>
          <w:i/>
          <w:sz w:val="21"/>
        </w:rPr>
        <w:t xml:space="preserve"> </w:t>
      </w:r>
      <w:r>
        <w:rPr>
          <w:rFonts w:ascii="Arial"/>
          <w:i/>
          <w:sz w:val="21"/>
        </w:rPr>
        <w:t>сайте</w:t>
      </w:r>
      <w:r>
        <w:rPr>
          <w:rFonts w:ascii="Arial"/>
          <w:i/>
          <w:sz w:val="21"/>
        </w:rPr>
        <w:t xml:space="preserve"> www.pefc.org)</w:t>
      </w:r>
    </w:p>
    <w:p w:rsidR="003A537B" w:rsidRDefault="003A537B">
      <w:pPr>
        <w:rPr>
          <w:rFonts w:ascii="Arial"/>
          <w:sz w:val="21"/>
        </w:rPr>
        <w:sectPr w:rsidR="003A537B" w:rsidSect="00E87C26">
          <w:pgSz w:w="11910" w:h="16840"/>
          <w:pgMar w:top="1276" w:right="720" w:bottom="740" w:left="1020" w:header="0" w:footer="556" w:gutter="0"/>
          <w:cols w:space="720"/>
        </w:sectPr>
      </w:pPr>
    </w:p>
    <w:p w:rsidR="003A537B" w:rsidRDefault="006B125D">
      <w:pPr>
        <w:pStyle w:val="1"/>
        <w:numPr>
          <w:ilvl w:val="0"/>
          <w:numId w:val="39"/>
        </w:numPr>
        <w:tabs>
          <w:tab w:val="left" w:pos="504"/>
        </w:tabs>
      </w:pPr>
      <w:bookmarkStart w:id="1" w:name="_bookmark1"/>
      <w:bookmarkEnd w:id="1"/>
      <w:r>
        <w:rPr>
          <w:color w:val="004D8F"/>
        </w:rPr>
        <w:lastRenderedPageBreak/>
        <w:t>Т</w:t>
      </w:r>
      <w:r>
        <w:rPr>
          <w:color w:val="004D8F"/>
        </w:rPr>
        <w:t>ермины и определения</w:t>
      </w:r>
    </w:p>
    <w:p w:rsidR="003A537B" w:rsidRDefault="006B125D">
      <w:pPr>
        <w:pStyle w:val="a3"/>
        <w:spacing w:before="178" w:line="252" w:lineRule="auto"/>
        <w:ind w:left="113" w:right="1255"/>
      </w:pPr>
      <w:r>
        <w:t>В целях применения настоящего стандарта используются соответствующие термины и определения, приведенные в ISO/IEC 17000, ISO/IEC 17065, ISO 19011, ISO/IEC Руководство 2 и стандарте PEFC ST 2002, а также следующие определения:</w:t>
      </w:r>
    </w:p>
    <w:p w:rsidR="003A537B" w:rsidRDefault="003A537B">
      <w:pPr>
        <w:pStyle w:val="a3"/>
        <w:spacing w:before="3"/>
        <w:rPr>
          <w:sz w:val="19"/>
        </w:rPr>
      </w:pPr>
    </w:p>
    <w:p w:rsidR="003A537B" w:rsidRDefault="006B125D">
      <w:pPr>
        <w:pStyle w:val="2"/>
        <w:numPr>
          <w:ilvl w:val="1"/>
          <w:numId w:val="39"/>
        </w:numPr>
        <w:tabs>
          <w:tab w:val="left" w:pos="833"/>
          <w:tab w:val="left" w:pos="834"/>
        </w:tabs>
      </w:pPr>
      <w:r>
        <w:rPr>
          <w:color w:val="4A4A49"/>
        </w:rPr>
        <w:t>Аудит</w:t>
      </w:r>
    </w:p>
    <w:p w:rsidR="003A537B" w:rsidRDefault="006B125D">
      <w:pPr>
        <w:pStyle w:val="a3"/>
        <w:spacing w:before="131" w:line="252" w:lineRule="auto"/>
        <w:ind w:left="113" w:right="814"/>
      </w:pPr>
      <w:r>
        <w:t>Систематический, незави</w:t>
      </w:r>
      <w:r>
        <w:t>симый и задокументированный процесс получения объективных доказательств и их объективной оценки для определения степени соответствия критериям аудита.</w:t>
      </w:r>
    </w:p>
    <w:p w:rsidR="003A537B" w:rsidRDefault="006B125D">
      <w:pPr>
        <w:pStyle w:val="a3"/>
        <w:spacing w:before="144"/>
        <w:ind w:left="113"/>
      </w:pPr>
      <w:r>
        <w:rPr>
          <w:rFonts w:ascii="Trebuchet MS" w:hAnsi="Trebuchet MS"/>
          <w:i/>
          <w:color w:val="004D8F"/>
        </w:rPr>
        <w:t xml:space="preserve">Примечание: </w:t>
      </w:r>
      <w:r>
        <w:t>Термин «аудит», используемый в документе, равнозначен термину «оценка», использованному в ста</w:t>
      </w:r>
      <w:r>
        <w:t>ндарте ISO/IEC 17065.</w:t>
      </w:r>
    </w:p>
    <w:p w:rsidR="003A537B" w:rsidRDefault="003A537B">
      <w:pPr>
        <w:pStyle w:val="a3"/>
        <w:spacing w:before="11"/>
        <w:rPr>
          <w:sz w:val="17"/>
        </w:rPr>
      </w:pPr>
    </w:p>
    <w:p w:rsidR="003A537B" w:rsidRDefault="006B125D">
      <w:pPr>
        <w:pStyle w:val="2"/>
        <w:numPr>
          <w:ilvl w:val="1"/>
          <w:numId w:val="39"/>
        </w:numPr>
        <w:tabs>
          <w:tab w:val="left" w:pos="833"/>
          <w:tab w:val="left" w:pos="834"/>
        </w:tabs>
      </w:pPr>
      <w:r>
        <w:rPr>
          <w:color w:val="4A4A49"/>
        </w:rPr>
        <w:t>Лицо, ответственное за принятие решения о сертификации</w:t>
      </w:r>
    </w:p>
    <w:p w:rsidR="003A537B" w:rsidRDefault="006B125D">
      <w:pPr>
        <w:pStyle w:val="a3"/>
        <w:spacing w:before="131" w:line="252" w:lineRule="auto"/>
        <w:ind w:left="113" w:right="814"/>
      </w:pPr>
      <w:r>
        <w:t>Человек или группа лиц (например, комитет), которые не были вовлечены в процесс аудита, а назначены органом по сертификации для принятия решения о сертификации.</w:t>
      </w:r>
    </w:p>
    <w:p w:rsidR="003A537B" w:rsidRDefault="003A537B">
      <w:pPr>
        <w:pStyle w:val="a3"/>
        <w:spacing w:before="4"/>
        <w:rPr>
          <w:sz w:val="19"/>
        </w:rPr>
      </w:pPr>
    </w:p>
    <w:p w:rsidR="003A537B" w:rsidRDefault="006B125D">
      <w:pPr>
        <w:pStyle w:val="2"/>
        <w:numPr>
          <w:ilvl w:val="1"/>
          <w:numId w:val="39"/>
        </w:numPr>
        <w:tabs>
          <w:tab w:val="left" w:pos="833"/>
          <w:tab w:val="left" w:pos="834"/>
        </w:tabs>
      </w:pPr>
      <w:r>
        <w:rPr>
          <w:color w:val="4A4A49"/>
        </w:rPr>
        <w:t>Стандарт по цепочке поставок</w:t>
      </w:r>
    </w:p>
    <w:p w:rsidR="003A537B" w:rsidRDefault="006B125D">
      <w:pPr>
        <w:spacing w:before="131"/>
        <w:ind w:left="113"/>
        <w:rPr>
          <w:rFonts w:ascii="Arial" w:hAnsi="Arial"/>
          <w:i/>
          <w:sz w:val="21"/>
        </w:rPr>
      </w:pPr>
      <w:r>
        <w:rPr>
          <w:sz w:val="21"/>
        </w:rPr>
        <w:t>PEFC ST 2002, Цепочка поставок лесной продукции и продукции из деревьев вне леса - Требования</w:t>
      </w:r>
    </w:p>
    <w:p w:rsidR="003A537B" w:rsidRDefault="003A537B">
      <w:pPr>
        <w:pStyle w:val="a3"/>
        <w:spacing w:before="6"/>
        <w:rPr>
          <w:rFonts w:ascii="Arial"/>
          <w:i/>
        </w:rPr>
      </w:pPr>
    </w:p>
    <w:p w:rsidR="003A537B" w:rsidRDefault="006B125D">
      <w:pPr>
        <w:pStyle w:val="2"/>
        <w:numPr>
          <w:ilvl w:val="1"/>
          <w:numId w:val="39"/>
        </w:numPr>
        <w:tabs>
          <w:tab w:val="left" w:pos="833"/>
          <w:tab w:val="left" w:pos="834"/>
        </w:tabs>
      </w:pPr>
      <w:r>
        <w:rPr>
          <w:color w:val="4A4A49"/>
        </w:rPr>
        <w:t>Организация-заказчик</w:t>
      </w:r>
    </w:p>
    <w:p w:rsidR="003A537B" w:rsidRDefault="006B125D">
      <w:pPr>
        <w:pStyle w:val="a3"/>
        <w:spacing w:before="131" w:line="252" w:lineRule="auto"/>
        <w:ind w:left="113" w:right="814"/>
      </w:pPr>
      <w:r>
        <w:t xml:space="preserve">Организация, включая организации с несколькими площадками, подающая заявку на получение сертификата по цепочке </w:t>
      </w:r>
      <w:r>
        <w:t>поставок или уже получившая сертификат на свою цепочку поставок.</w:t>
      </w:r>
    </w:p>
    <w:p w:rsidR="003A537B" w:rsidRDefault="006B125D">
      <w:pPr>
        <w:pStyle w:val="a3"/>
        <w:spacing w:before="143" w:line="252" w:lineRule="auto"/>
        <w:ind w:left="113" w:right="608"/>
      </w:pPr>
      <w:r>
        <w:rPr>
          <w:rFonts w:ascii="Trebuchet MS" w:hAnsi="Trebuchet MS"/>
          <w:i/>
          <w:color w:val="004D8F"/>
        </w:rPr>
        <w:t xml:space="preserve">Примечание: </w:t>
      </w:r>
      <w:r>
        <w:t>Термин «организация-заказчик», используемый в настоящем документе, равнозначен термину «поставщик», используемому в стандарте ISO/IEC 17065.</w:t>
      </w:r>
    </w:p>
    <w:p w:rsidR="003A537B" w:rsidRDefault="006B125D">
      <w:pPr>
        <w:pStyle w:val="2"/>
        <w:numPr>
          <w:ilvl w:val="1"/>
          <w:numId w:val="39"/>
        </w:numPr>
        <w:tabs>
          <w:tab w:val="left" w:pos="833"/>
          <w:tab w:val="left" w:pos="834"/>
        </w:tabs>
        <w:spacing w:before="207"/>
      </w:pPr>
      <w:r>
        <w:rPr>
          <w:color w:val="4A4A49"/>
        </w:rPr>
        <w:t>Значительное несоответствие</w:t>
      </w:r>
    </w:p>
    <w:p w:rsidR="003A537B" w:rsidRDefault="006B125D">
      <w:pPr>
        <w:pStyle w:val="a3"/>
        <w:spacing w:before="121" w:line="247" w:lineRule="auto"/>
        <w:ind w:left="113" w:right="814"/>
      </w:pPr>
      <w:r>
        <w:t>Отсутствие возможности или неспособность выполнить и поддержать одно или несколько требований стандарта по цепочке поставок, что может привести к возникновению системного риска функционирования и эффективности цепочки поставок и/или повлиять на доверие к з</w:t>
      </w:r>
      <w:r>
        <w:t>аявлениям организации на сертифицированном сырье.</w:t>
      </w:r>
    </w:p>
    <w:p w:rsidR="003A537B" w:rsidRDefault="006B125D">
      <w:pPr>
        <w:pStyle w:val="a3"/>
        <w:spacing w:before="150" w:line="252" w:lineRule="auto"/>
        <w:ind w:left="113" w:right="814"/>
      </w:pPr>
      <w:r>
        <w:rPr>
          <w:rFonts w:ascii="Trebuchet MS"/>
          <w:i/>
          <w:color w:val="004D8F"/>
        </w:rPr>
        <w:t>Примечание</w:t>
      </w:r>
      <w:r>
        <w:rPr>
          <w:rFonts w:ascii="Trebuchet MS"/>
          <w:i/>
          <w:color w:val="004D8F"/>
        </w:rPr>
        <w:t xml:space="preserve">: </w:t>
      </w:r>
      <w:r>
        <w:t>Значительное несоответствие может представлять собой отдельное несоответствие или ряд более мелких взаимосвязанных несоответствий, которые, будучи оцененными в совокупности, составляют значитель</w:t>
      </w:r>
      <w:r>
        <w:t>ное несоответствие.</w:t>
      </w:r>
    </w:p>
    <w:p w:rsidR="003A537B" w:rsidRDefault="006B125D">
      <w:pPr>
        <w:pStyle w:val="2"/>
        <w:numPr>
          <w:ilvl w:val="1"/>
          <w:numId w:val="39"/>
        </w:numPr>
        <w:tabs>
          <w:tab w:val="left" w:pos="833"/>
          <w:tab w:val="left" w:pos="834"/>
        </w:tabs>
        <w:spacing w:before="207"/>
      </w:pPr>
      <w:r>
        <w:rPr>
          <w:color w:val="4A4A49"/>
        </w:rPr>
        <w:t>Незначительное несоответствие</w:t>
      </w:r>
    </w:p>
    <w:p w:rsidR="003A537B" w:rsidRDefault="006B125D">
      <w:pPr>
        <w:pStyle w:val="a3"/>
        <w:spacing w:before="121" w:line="252" w:lineRule="auto"/>
        <w:ind w:left="113" w:right="814"/>
      </w:pPr>
      <w:r>
        <w:t>Разовая неспособность выполнить одно или несколько требований стандарта по цепочке поставок, которые могут привести к возникновению несистемного риска функционирования и эффективности цепочки поставок и/или</w:t>
      </w:r>
      <w:r>
        <w:t xml:space="preserve"> могут повлиять на доверие к заявлениям поставщика на сертифицированном сырье.</w:t>
      </w:r>
    </w:p>
    <w:p w:rsidR="003A537B" w:rsidRDefault="003A537B">
      <w:pPr>
        <w:pStyle w:val="a3"/>
        <w:spacing w:before="4"/>
        <w:rPr>
          <w:sz w:val="19"/>
        </w:rPr>
      </w:pPr>
    </w:p>
    <w:p w:rsidR="003A537B" w:rsidRDefault="006B125D">
      <w:pPr>
        <w:pStyle w:val="2"/>
        <w:numPr>
          <w:ilvl w:val="1"/>
          <w:numId w:val="39"/>
        </w:numPr>
        <w:tabs>
          <w:tab w:val="left" w:pos="833"/>
          <w:tab w:val="left" w:pos="834"/>
        </w:tabs>
      </w:pPr>
      <w:r>
        <w:rPr>
          <w:color w:val="4A4A49"/>
        </w:rPr>
        <w:t>Замечание</w:t>
      </w:r>
    </w:p>
    <w:p w:rsidR="003A537B" w:rsidRDefault="006B125D">
      <w:pPr>
        <w:pStyle w:val="a3"/>
        <w:spacing w:before="131" w:line="252" w:lineRule="auto"/>
        <w:ind w:left="113" w:right="814"/>
      </w:pPr>
      <w:r>
        <w:t>Результат аудита, который не указывает на несоответствие. Замечание может быть определено аудиторской командой как возможность для улучшения.</w:t>
      </w:r>
    </w:p>
    <w:p w:rsidR="003A537B" w:rsidRDefault="003A537B">
      <w:pPr>
        <w:pStyle w:val="a3"/>
        <w:spacing w:before="3"/>
        <w:rPr>
          <w:sz w:val="19"/>
        </w:rPr>
      </w:pPr>
    </w:p>
    <w:p w:rsidR="003A537B" w:rsidRDefault="006B125D">
      <w:pPr>
        <w:pStyle w:val="2"/>
        <w:numPr>
          <w:ilvl w:val="1"/>
          <w:numId w:val="39"/>
        </w:numPr>
        <w:tabs>
          <w:tab w:val="left" w:pos="833"/>
          <w:tab w:val="left" w:pos="834"/>
        </w:tabs>
        <w:spacing w:before="1"/>
      </w:pPr>
      <w:r>
        <w:rPr>
          <w:color w:val="4A4A49"/>
        </w:rPr>
        <w:t>Уполномоченный орган PE</w:t>
      </w:r>
      <w:r>
        <w:rPr>
          <w:color w:val="4A4A49"/>
        </w:rPr>
        <w:t>FC</w:t>
      </w:r>
    </w:p>
    <w:p w:rsidR="003A537B" w:rsidRDefault="006B125D">
      <w:pPr>
        <w:pStyle w:val="a3"/>
        <w:spacing w:before="131" w:line="247" w:lineRule="auto"/>
        <w:ind w:left="113" w:right="814"/>
      </w:pPr>
      <w:r>
        <w:t>Уполномоченным органом является организация, имеющая разрешение Совета PEFC на выдачу лицензий на использование торговых марок PEFC и на нотификацию органов по сертификации от имени Совета PEFC. Обычно уполномоченными органами PEFC являются Национальные</w:t>
      </w:r>
      <w:r>
        <w:t xml:space="preserve"> Органы Управления PEFC.</w:t>
      </w:r>
    </w:p>
    <w:p w:rsidR="003A537B" w:rsidRDefault="003A537B">
      <w:pPr>
        <w:spacing w:line="247" w:lineRule="auto"/>
        <w:sectPr w:rsidR="003A537B">
          <w:pgSz w:w="11910" w:h="16840"/>
          <w:pgMar w:top="1540" w:right="720" w:bottom="740" w:left="1020" w:header="0" w:footer="556" w:gutter="0"/>
          <w:cols w:space="720"/>
        </w:sectPr>
      </w:pPr>
    </w:p>
    <w:p w:rsidR="003A537B" w:rsidRDefault="006B125D">
      <w:pPr>
        <w:pStyle w:val="2"/>
        <w:numPr>
          <w:ilvl w:val="1"/>
          <w:numId w:val="39"/>
        </w:numPr>
        <w:tabs>
          <w:tab w:val="left" w:pos="833"/>
          <w:tab w:val="left" w:pos="834"/>
        </w:tabs>
        <w:spacing w:before="74"/>
      </w:pPr>
      <w:r>
        <w:rPr>
          <w:color w:val="4A4A49"/>
        </w:rPr>
        <w:lastRenderedPageBreak/>
        <w:t>Национальные Органы Управления PEFC (НОУ PEFC)</w:t>
      </w:r>
    </w:p>
    <w:p w:rsidR="003A537B" w:rsidRDefault="006B125D">
      <w:pPr>
        <w:pStyle w:val="a3"/>
        <w:spacing w:before="131" w:line="247" w:lineRule="auto"/>
        <w:ind w:left="113" w:right="681"/>
        <w:jc w:val="both"/>
      </w:pPr>
      <w:r>
        <w:t xml:space="preserve">Национальными Органами Управления PEFC (НОУ PEFC) являются независимые национальные организации, созданные для разработки и применения системы PEFC в своей стране. </w:t>
      </w:r>
      <w:r>
        <w:t>Перечень НОУ PEFC и их контактные данные можно найти на вебсайте PEFC. НОУ PEFC часто также являются «уполномоченным органом PEFC».</w:t>
      </w:r>
    </w:p>
    <w:p w:rsidR="003A537B" w:rsidRDefault="006B125D">
      <w:pPr>
        <w:pStyle w:val="a3"/>
        <w:spacing w:before="8"/>
        <w:ind w:left="113"/>
      </w:pPr>
      <w:r>
        <w:t>См. 3.8.</w:t>
      </w:r>
    </w:p>
    <w:p w:rsidR="003A537B" w:rsidRDefault="003A537B">
      <w:pPr>
        <w:pStyle w:val="a3"/>
        <w:spacing w:before="3"/>
        <w:rPr>
          <w:sz w:val="20"/>
        </w:rPr>
      </w:pPr>
    </w:p>
    <w:p w:rsidR="003A537B" w:rsidRDefault="006B125D">
      <w:pPr>
        <w:pStyle w:val="2"/>
        <w:numPr>
          <w:ilvl w:val="1"/>
          <w:numId w:val="39"/>
        </w:numPr>
        <w:tabs>
          <w:tab w:val="left" w:pos="833"/>
          <w:tab w:val="left" w:pos="834"/>
        </w:tabs>
      </w:pPr>
      <w:r>
        <w:rPr>
          <w:color w:val="4A4A49"/>
        </w:rPr>
        <w:t>Рецензент</w:t>
      </w:r>
    </w:p>
    <w:p w:rsidR="003A537B" w:rsidRDefault="006B125D">
      <w:pPr>
        <w:pStyle w:val="a3"/>
        <w:spacing w:before="131" w:line="242" w:lineRule="auto"/>
        <w:ind w:left="113" w:right="1286"/>
      </w:pPr>
      <w:r>
        <w:t>Человек или группа лиц (например, комитет), которые не были вовлечены в процесс аудита, но назначены орг</w:t>
      </w:r>
      <w:r>
        <w:t>аном по сертификации для проверки всей информации и результатов, связанных с аудитом.</w:t>
      </w:r>
    </w:p>
    <w:p w:rsidR="003A537B" w:rsidRDefault="003A537B">
      <w:pPr>
        <w:pStyle w:val="a3"/>
        <w:spacing w:before="2"/>
        <w:rPr>
          <w:sz w:val="20"/>
        </w:rPr>
      </w:pPr>
    </w:p>
    <w:p w:rsidR="003A537B" w:rsidRDefault="006B125D">
      <w:pPr>
        <w:pStyle w:val="2"/>
        <w:numPr>
          <w:ilvl w:val="1"/>
          <w:numId w:val="39"/>
        </w:numPr>
        <w:tabs>
          <w:tab w:val="left" w:pos="833"/>
          <w:tab w:val="left" w:pos="834"/>
        </w:tabs>
      </w:pPr>
      <w:r>
        <w:rPr>
          <w:color w:val="4A4A49"/>
        </w:rPr>
        <w:t>Технический эксперт</w:t>
      </w:r>
    </w:p>
    <w:p w:rsidR="003A537B" w:rsidRDefault="006B125D">
      <w:pPr>
        <w:pStyle w:val="a3"/>
        <w:spacing w:before="131" w:line="252" w:lineRule="auto"/>
        <w:ind w:left="113" w:right="814"/>
      </w:pPr>
      <w:r>
        <w:t>Лицо, помогающее команде аудиторов своими знаниями или опытом. Технический эксперт не является аудитором.</w:t>
      </w:r>
    </w:p>
    <w:p w:rsidR="003A537B" w:rsidRDefault="003A537B">
      <w:pPr>
        <w:spacing w:line="252" w:lineRule="auto"/>
        <w:sectPr w:rsidR="003A537B">
          <w:pgSz w:w="11910" w:h="16840"/>
          <w:pgMar w:top="1560" w:right="720" w:bottom="740" w:left="1020" w:header="0" w:footer="556" w:gutter="0"/>
          <w:cols w:space="720"/>
        </w:sectPr>
      </w:pPr>
    </w:p>
    <w:p w:rsidR="003A537B" w:rsidRDefault="006B125D">
      <w:pPr>
        <w:pStyle w:val="1"/>
        <w:numPr>
          <w:ilvl w:val="0"/>
          <w:numId w:val="39"/>
        </w:numPr>
        <w:tabs>
          <w:tab w:val="left" w:pos="504"/>
        </w:tabs>
      </w:pPr>
      <w:bookmarkStart w:id="2" w:name="_bookmark2"/>
      <w:bookmarkEnd w:id="2"/>
      <w:r>
        <w:rPr>
          <w:color w:val="004D8F"/>
        </w:rPr>
        <w:lastRenderedPageBreak/>
        <w:t>Общие требования</w:t>
      </w:r>
    </w:p>
    <w:p w:rsidR="003A537B" w:rsidRDefault="006B125D">
      <w:pPr>
        <w:pStyle w:val="a3"/>
        <w:spacing w:before="178" w:line="242" w:lineRule="auto"/>
        <w:ind w:left="113" w:right="1255"/>
      </w:pPr>
      <w:r>
        <w:t>Критерии</w:t>
      </w:r>
      <w:r>
        <w:t>, по которым оценивается цепочка поставок организации-клиента, изложены в последней версии стандарта по цепочке поставок и в стандарте о торговых марках PEFC.</w:t>
      </w:r>
    </w:p>
    <w:p w:rsidR="003A537B" w:rsidRDefault="006B125D">
      <w:pPr>
        <w:pStyle w:val="a3"/>
        <w:spacing w:before="143" w:line="252" w:lineRule="auto"/>
        <w:ind w:left="113" w:right="814"/>
      </w:pPr>
      <w:r>
        <w:rPr>
          <w:rFonts w:ascii="Trebuchet MS"/>
          <w:i/>
          <w:color w:val="004D8F"/>
        </w:rPr>
        <w:t>Примечание</w:t>
      </w:r>
      <w:r>
        <w:rPr>
          <w:rFonts w:ascii="Trebuchet MS"/>
          <w:i/>
          <w:color w:val="004D8F"/>
        </w:rPr>
        <w:t xml:space="preserve">: </w:t>
      </w:r>
      <w:r>
        <w:t>Последняя версия стандарта по цепочке поставок и стандарта о торговых марках, поправк</w:t>
      </w:r>
      <w:r>
        <w:t>и к этим стандартам и информация о переходных периодах доступна на официальном сайте Совета PEFC www.pefc.org.</w:t>
      </w:r>
    </w:p>
    <w:p w:rsidR="003A537B" w:rsidRDefault="006B125D">
      <w:pPr>
        <w:pStyle w:val="2"/>
        <w:numPr>
          <w:ilvl w:val="1"/>
          <w:numId w:val="39"/>
        </w:numPr>
        <w:tabs>
          <w:tab w:val="left" w:pos="833"/>
          <w:tab w:val="left" w:pos="834"/>
        </w:tabs>
        <w:spacing w:before="207"/>
      </w:pPr>
      <w:r>
        <w:rPr>
          <w:color w:val="4A4A49"/>
        </w:rPr>
        <w:t>Правовые и договорные вопросы</w:t>
      </w:r>
    </w:p>
    <w:p w:rsidR="003A537B" w:rsidRDefault="006B125D">
      <w:pPr>
        <w:pStyle w:val="a3"/>
        <w:spacing w:before="131"/>
        <w:ind w:left="113"/>
      </w:pPr>
      <w:r>
        <w:t>Применяются все требования, приведенные в п. 4.1 ISO/IEC 17065:2012(E).</w:t>
      </w:r>
    </w:p>
    <w:p w:rsidR="003A537B" w:rsidRDefault="006B125D">
      <w:pPr>
        <w:pStyle w:val="a4"/>
        <w:numPr>
          <w:ilvl w:val="2"/>
          <w:numId w:val="39"/>
        </w:numPr>
        <w:tabs>
          <w:tab w:val="left" w:pos="833"/>
          <w:tab w:val="left" w:pos="834"/>
        </w:tabs>
        <w:spacing w:before="144" w:line="252" w:lineRule="auto"/>
        <w:ind w:right="438"/>
        <w:rPr>
          <w:sz w:val="21"/>
        </w:rPr>
      </w:pPr>
      <w:r>
        <w:rPr>
          <w:sz w:val="21"/>
        </w:rPr>
        <w:t>Если орган по сертификации целенаправленно использует логотип PEFC на документе о сертификации или использует его для любых других целей, связанных со схемой сертификации PEFC, то такое использование должно осуществляться только на основании действующей ли</w:t>
      </w:r>
      <w:r>
        <w:rPr>
          <w:sz w:val="21"/>
        </w:rPr>
        <w:t>цензии, выданной Советом PEFC или другим уполномоченным PEFC органом и в соответствии со стандартом о торговых марках PEFC.</w:t>
      </w:r>
    </w:p>
    <w:p w:rsidR="003A537B" w:rsidRDefault="006B125D">
      <w:pPr>
        <w:pStyle w:val="a4"/>
        <w:numPr>
          <w:ilvl w:val="2"/>
          <w:numId w:val="39"/>
        </w:numPr>
        <w:tabs>
          <w:tab w:val="left" w:pos="833"/>
          <w:tab w:val="left" w:pos="834"/>
        </w:tabs>
        <w:spacing w:before="133" w:line="247" w:lineRule="auto"/>
        <w:ind w:right="442"/>
        <w:rPr>
          <w:sz w:val="21"/>
        </w:rPr>
      </w:pPr>
      <w:r>
        <w:rPr>
          <w:sz w:val="21"/>
        </w:rPr>
        <w:t>Орган по сертификации должен разъяснить организации-клиенту, что логотип PEFC на выданном сертификате относится только к соответстви</w:t>
      </w:r>
      <w:r>
        <w:rPr>
          <w:sz w:val="21"/>
        </w:rPr>
        <w:t>ю организации-клиента требованиям схемы PEFC сертификации, а не предоставляет организации-клиенту право использовать торговую марку PEFC.</w:t>
      </w:r>
    </w:p>
    <w:p w:rsidR="003A537B" w:rsidRDefault="006B125D">
      <w:pPr>
        <w:pStyle w:val="a3"/>
        <w:spacing w:before="140" w:line="252" w:lineRule="auto"/>
        <w:ind w:left="113" w:right="814"/>
      </w:pPr>
      <w:proofErr w:type="gramStart"/>
      <w:r>
        <w:rPr>
          <w:rFonts w:ascii="Trebuchet MS" w:hAnsi="Trebuchet MS"/>
          <w:i/>
          <w:color w:val="004D8F"/>
        </w:rPr>
        <w:t xml:space="preserve">Примечание:  </w:t>
      </w:r>
      <w:r>
        <w:t>Организация</w:t>
      </w:r>
      <w:proofErr w:type="gramEnd"/>
      <w:r>
        <w:t xml:space="preserve">-клиент с действующим сертификатом по цепочке поставок PEFC может использовать торговые марки </w:t>
      </w:r>
      <w:r>
        <w:t>PEFC «на продукции» и «вне продукции» с уникальным номером лицензии только на основании лицензионного договора об использовании торговых марок PEFC, заключенного с Советом PEFC или другим уполномоченное Советом PEFC органом и в соответствии со стандартом о</w:t>
      </w:r>
      <w:r>
        <w:t xml:space="preserve"> торговых марках PEFC.</w:t>
      </w:r>
    </w:p>
    <w:p w:rsidR="003A537B" w:rsidRDefault="006B125D">
      <w:pPr>
        <w:pStyle w:val="2"/>
        <w:numPr>
          <w:ilvl w:val="1"/>
          <w:numId w:val="38"/>
        </w:numPr>
        <w:tabs>
          <w:tab w:val="left" w:pos="833"/>
          <w:tab w:val="left" w:pos="834"/>
        </w:tabs>
        <w:spacing w:before="208"/>
      </w:pPr>
      <w:r>
        <w:rPr>
          <w:color w:val="4A4A49"/>
        </w:rPr>
        <w:t>Беспристрастность</w:t>
      </w:r>
    </w:p>
    <w:p w:rsidR="003A537B" w:rsidRDefault="006B125D">
      <w:pPr>
        <w:pStyle w:val="a3"/>
        <w:spacing w:before="131"/>
        <w:ind w:left="113"/>
      </w:pPr>
      <w:r>
        <w:t>Применяются все требования, приведенные в п. 4.2 ISO/IEC 17065:2012(E).</w:t>
      </w:r>
    </w:p>
    <w:p w:rsidR="003A537B" w:rsidRDefault="003A537B">
      <w:pPr>
        <w:pStyle w:val="a3"/>
        <w:spacing w:before="3"/>
        <w:rPr>
          <w:sz w:val="20"/>
        </w:rPr>
      </w:pPr>
    </w:p>
    <w:p w:rsidR="003A537B" w:rsidRDefault="006B125D">
      <w:pPr>
        <w:pStyle w:val="2"/>
        <w:numPr>
          <w:ilvl w:val="1"/>
          <w:numId w:val="38"/>
        </w:numPr>
        <w:tabs>
          <w:tab w:val="left" w:pos="833"/>
          <w:tab w:val="left" w:pos="834"/>
        </w:tabs>
        <w:spacing w:before="1"/>
      </w:pPr>
      <w:r>
        <w:rPr>
          <w:color w:val="4A4A49"/>
        </w:rPr>
        <w:t>Ответственность и финансирование</w:t>
      </w:r>
    </w:p>
    <w:p w:rsidR="003A537B" w:rsidRDefault="006B125D">
      <w:pPr>
        <w:pStyle w:val="a3"/>
        <w:spacing w:before="131"/>
        <w:ind w:left="113"/>
      </w:pPr>
      <w:r>
        <w:t>Применяются все требования, приведенные в пункте 4.3 ISO/IEC 17065:2012(E).</w:t>
      </w:r>
    </w:p>
    <w:p w:rsidR="003A537B" w:rsidRDefault="003A537B">
      <w:pPr>
        <w:pStyle w:val="a3"/>
        <w:spacing w:before="3"/>
        <w:rPr>
          <w:sz w:val="20"/>
        </w:rPr>
      </w:pPr>
    </w:p>
    <w:p w:rsidR="003A537B" w:rsidRDefault="006B125D">
      <w:pPr>
        <w:pStyle w:val="2"/>
        <w:numPr>
          <w:ilvl w:val="1"/>
          <w:numId w:val="38"/>
        </w:numPr>
        <w:tabs>
          <w:tab w:val="left" w:pos="833"/>
          <w:tab w:val="left" w:pos="834"/>
        </w:tabs>
      </w:pPr>
      <w:r>
        <w:rPr>
          <w:color w:val="4A4A49"/>
        </w:rPr>
        <w:t>Недискриминационные условия</w:t>
      </w:r>
    </w:p>
    <w:p w:rsidR="003A537B" w:rsidRDefault="006B125D">
      <w:pPr>
        <w:pStyle w:val="a3"/>
        <w:spacing w:before="131"/>
        <w:ind w:left="113"/>
      </w:pPr>
      <w:r>
        <w:t>Применяются все требования, приведенные в п. 4.4 ISO/IEC 17065:2012(E).</w:t>
      </w:r>
    </w:p>
    <w:p w:rsidR="003A537B" w:rsidRDefault="003A537B">
      <w:pPr>
        <w:pStyle w:val="a3"/>
        <w:spacing w:before="3"/>
        <w:rPr>
          <w:sz w:val="20"/>
        </w:rPr>
      </w:pPr>
    </w:p>
    <w:p w:rsidR="003A537B" w:rsidRDefault="006B125D">
      <w:pPr>
        <w:pStyle w:val="2"/>
        <w:numPr>
          <w:ilvl w:val="1"/>
          <w:numId w:val="38"/>
        </w:numPr>
        <w:tabs>
          <w:tab w:val="left" w:pos="833"/>
          <w:tab w:val="left" w:pos="834"/>
        </w:tabs>
      </w:pPr>
      <w:r>
        <w:rPr>
          <w:color w:val="4A4A49"/>
        </w:rPr>
        <w:t>Конфиденциальность</w:t>
      </w:r>
    </w:p>
    <w:p w:rsidR="003A537B" w:rsidRDefault="006B125D">
      <w:pPr>
        <w:pStyle w:val="a3"/>
        <w:spacing w:before="131"/>
        <w:ind w:left="113"/>
      </w:pPr>
      <w:r>
        <w:t>Применяются все требования, приведенные в п. 4.5 ISO/IEC 17065:2012(E).</w:t>
      </w:r>
    </w:p>
    <w:p w:rsidR="003A537B" w:rsidRDefault="006B125D">
      <w:pPr>
        <w:pStyle w:val="a3"/>
        <w:spacing w:before="146" w:line="242" w:lineRule="auto"/>
        <w:ind w:left="113" w:right="652"/>
      </w:pPr>
      <w:r>
        <w:t>Орган по сертификации должен проинформировать организацию-заказчика о том, что она обязана предоставить информацию Совету PEFC и/или национальному органу управления PEFC, а также об объеме и целях использования такой информации. Орган по сертификации долже</w:t>
      </w:r>
      <w:r>
        <w:t>н иметь письменное согласие организации-заказчика на предоставление и раскрытие информации Совету PEFC и/или национальному органу управления PEFC. Такое письменное согласие</w:t>
      </w:r>
    </w:p>
    <w:p w:rsidR="003A537B" w:rsidRDefault="006B125D">
      <w:pPr>
        <w:pStyle w:val="a3"/>
        <w:spacing w:before="4" w:line="242" w:lineRule="auto"/>
        <w:ind w:left="113" w:right="814"/>
      </w:pPr>
      <w:r>
        <w:t>должно соответствовать законодательству о защите персональных данных, применимому в</w:t>
      </w:r>
      <w:r>
        <w:t xml:space="preserve"> странах, в которых находятся организация-заказчик и орган по сертификации.</w:t>
      </w:r>
    </w:p>
    <w:p w:rsidR="003A537B" w:rsidRDefault="003A537B">
      <w:pPr>
        <w:pStyle w:val="a3"/>
        <w:spacing w:before="1"/>
        <w:rPr>
          <w:sz w:val="20"/>
        </w:rPr>
      </w:pPr>
    </w:p>
    <w:p w:rsidR="003A537B" w:rsidRDefault="006B125D">
      <w:pPr>
        <w:pStyle w:val="2"/>
        <w:numPr>
          <w:ilvl w:val="1"/>
          <w:numId w:val="38"/>
        </w:numPr>
        <w:tabs>
          <w:tab w:val="left" w:pos="833"/>
          <w:tab w:val="left" w:pos="834"/>
        </w:tabs>
      </w:pPr>
      <w:r>
        <w:rPr>
          <w:color w:val="4A4A49"/>
        </w:rPr>
        <w:t>Общедоступная информация</w:t>
      </w:r>
    </w:p>
    <w:p w:rsidR="003A537B" w:rsidRDefault="006B125D">
      <w:pPr>
        <w:pStyle w:val="a3"/>
        <w:spacing w:before="131"/>
        <w:ind w:left="113"/>
      </w:pPr>
      <w:r>
        <w:t>Применяются все требования, приведенные в п. 4.6 ISO/IEC 17065:2012(E).</w:t>
      </w:r>
    </w:p>
    <w:p w:rsidR="003A537B" w:rsidRDefault="003A537B">
      <w:pPr>
        <w:sectPr w:rsidR="003A537B">
          <w:pgSz w:w="11910" w:h="16840"/>
          <w:pgMar w:top="1540" w:right="720" w:bottom="740" w:left="1020" w:header="0" w:footer="556" w:gutter="0"/>
          <w:cols w:space="720"/>
        </w:sectPr>
      </w:pPr>
    </w:p>
    <w:p w:rsidR="003A537B" w:rsidRDefault="006B125D">
      <w:pPr>
        <w:pStyle w:val="1"/>
        <w:numPr>
          <w:ilvl w:val="0"/>
          <w:numId w:val="39"/>
        </w:numPr>
        <w:tabs>
          <w:tab w:val="left" w:pos="504"/>
        </w:tabs>
      </w:pPr>
      <w:bookmarkStart w:id="3" w:name="_bookmark3"/>
      <w:bookmarkEnd w:id="3"/>
      <w:r>
        <w:rPr>
          <w:color w:val="004D8F"/>
        </w:rPr>
        <w:lastRenderedPageBreak/>
        <w:t>Требования к структуре</w:t>
      </w:r>
    </w:p>
    <w:p w:rsidR="003A537B" w:rsidRDefault="006B125D">
      <w:pPr>
        <w:pStyle w:val="a3"/>
        <w:spacing w:before="178"/>
        <w:ind w:left="113"/>
      </w:pPr>
      <w:r>
        <w:t>Применяются все требования, приведенные в</w:t>
      </w:r>
      <w:r>
        <w:t xml:space="preserve"> п. 5 ISO/IEC 17065:2012(E).</w:t>
      </w:r>
    </w:p>
    <w:p w:rsidR="003A537B" w:rsidRDefault="003A537B">
      <w:pPr>
        <w:pStyle w:val="a3"/>
        <w:spacing w:before="1"/>
        <w:rPr>
          <w:sz w:val="35"/>
        </w:rPr>
      </w:pPr>
    </w:p>
    <w:p w:rsidR="003A537B" w:rsidRDefault="006B125D">
      <w:pPr>
        <w:pStyle w:val="1"/>
        <w:numPr>
          <w:ilvl w:val="0"/>
          <w:numId w:val="39"/>
        </w:numPr>
        <w:tabs>
          <w:tab w:val="left" w:pos="504"/>
        </w:tabs>
        <w:spacing w:before="0"/>
      </w:pPr>
      <w:r>
        <w:rPr>
          <w:color w:val="004D8F"/>
        </w:rPr>
        <w:t>Требования к ресурсам</w:t>
      </w:r>
    </w:p>
    <w:p w:rsidR="003A537B" w:rsidRDefault="006B125D">
      <w:pPr>
        <w:pStyle w:val="2"/>
        <w:numPr>
          <w:ilvl w:val="1"/>
          <w:numId w:val="39"/>
        </w:numPr>
        <w:tabs>
          <w:tab w:val="left" w:pos="833"/>
          <w:tab w:val="left" w:pos="834"/>
        </w:tabs>
        <w:spacing w:before="270"/>
      </w:pPr>
      <w:r>
        <w:rPr>
          <w:color w:val="4A4A49"/>
        </w:rPr>
        <w:t>Персонал органа по сертификации</w:t>
      </w:r>
    </w:p>
    <w:p w:rsidR="003A537B" w:rsidRDefault="006B125D">
      <w:pPr>
        <w:pStyle w:val="3"/>
        <w:numPr>
          <w:ilvl w:val="2"/>
          <w:numId w:val="39"/>
        </w:numPr>
        <w:tabs>
          <w:tab w:val="left" w:pos="833"/>
          <w:tab w:val="left" w:pos="834"/>
        </w:tabs>
        <w:spacing w:before="223"/>
      </w:pPr>
      <w:r>
        <w:rPr>
          <w:color w:val="004D8F"/>
        </w:rPr>
        <w:t>Общие</w:t>
      </w:r>
    </w:p>
    <w:p w:rsidR="003A537B" w:rsidRDefault="006B125D">
      <w:pPr>
        <w:pStyle w:val="a3"/>
        <w:spacing w:before="133"/>
        <w:ind w:left="113"/>
      </w:pPr>
      <w:r>
        <w:t>Применяются все требования, приведенные в п. 6.1.1 ISO/IEC 17065:2012(E).</w:t>
      </w:r>
    </w:p>
    <w:p w:rsidR="003A537B" w:rsidRDefault="003A537B">
      <w:pPr>
        <w:pStyle w:val="a3"/>
        <w:spacing w:before="5"/>
        <w:rPr>
          <w:sz w:val="20"/>
        </w:rPr>
      </w:pPr>
    </w:p>
    <w:p w:rsidR="003A537B" w:rsidRDefault="006B125D">
      <w:pPr>
        <w:pStyle w:val="4"/>
        <w:numPr>
          <w:ilvl w:val="3"/>
          <w:numId w:val="39"/>
        </w:numPr>
        <w:tabs>
          <w:tab w:val="left" w:pos="834"/>
        </w:tabs>
      </w:pPr>
      <w:r>
        <w:rPr>
          <w:color w:val="004D8F"/>
        </w:rPr>
        <w:t>Персонал, вовлеченный в деятельность по сертификации</w:t>
      </w:r>
    </w:p>
    <w:p w:rsidR="003A537B" w:rsidRDefault="006B125D">
      <w:pPr>
        <w:pStyle w:val="a4"/>
        <w:numPr>
          <w:ilvl w:val="4"/>
          <w:numId w:val="39"/>
        </w:numPr>
        <w:tabs>
          <w:tab w:val="left" w:pos="834"/>
        </w:tabs>
        <w:spacing w:before="132" w:line="252" w:lineRule="auto"/>
        <w:ind w:right="463" w:firstLine="0"/>
        <w:rPr>
          <w:sz w:val="21"/>
        </w:rPr>
      </w:pPr>
      <w:r>
        <w:rPr>
          <w:sz w:val="21"/>
        </w:rPr>
        <w:t xml:space="preserve">Орган по сертификации должен обеспечить, чтобы весь персонал, выполняющий ключевые виды деятельности, такие как проверка договоров, аудит, принятие решений о сертификации, мониторинг аудиторов и пр., обладал </w:t>
      </w:r>
      <w:proofErr w:type="gramStart"/>
      <w:r>
        <w:rPr>
          <w:sz w:val="21"/>
        </w:rPr>
        <w:t>соответствующими  знаниями</w:t>
      </w:r>
      <w:proofErr w:type="gramEnd"/>
      <w:r>
        <w:rPr>
          <w:sz w:val="21"/>
        </w:rPr>
        <w:t xml:space="preserve"> и компетенциями.</w:t>
      </w:r>
    </w:p>
    <w:p w:rsidR="003A537B" w:rsidRDefault="006B125D">
      <w:pPr>
        <w:pStyle w:val="a4"/>
        <w:numPr>
          <w:ilvl w:val="4"/>
          <w:numId w:val="39"/>
        </w:numPr>
        <w:tabs>
          <w:tab w:val="left" w:pos="723"/>
        </w:tabs>
        <w:spacing w:before="109"/>
        <w:ind w:left="722" w:hanging="609"/>
        <w:rPr>
          <w:sz w:val="21"/>
        </w:rPr>
      </w:pPr>
      <w:r>
        <w:rPr>
          <w:sz w:val="21"/>
        </w:rPr>
        <w:t>Необ</w:t>
      </w:r>
      <w:r>
        <w:rPr>
          <w:sz w:val="21"/>
        </w:rPr>
        <w:t>ходимо поощрять гендерное равенство.</w:t>
      </w:r>
    </w:p>
    <w:p w:rsidR="003A537B" w:rsidRDefault="006B125D">
      <w:pPr>
        <w:pStyle w:val="4"/>
        <w:numPr>
          <w:ilvl w:val="3"/>
          <w:numId w:val="37"/>
        </w:numPr>
        <w:tabs>
          <w:tab w:val="left" w:pos="834"/>
        </w:tabs>
        <w:spacing w:before="211"/>
        <w:ind w:hanging="720"/>
      </w:pPr>
      <w:r>
        <w:rPr>
          <w:color w:val="004D8F"/>
        </w:rPr>
        <w:t>Аудиторы</w:t>
      </w:r>
    </w:p>
    <w:p w:rsidR="003A537B" w:rsidRDefault="006B125D">
      <w:pPr>
        <w:pStyle w:val="a3"/>
        <w:spacing w:before="138" w:line="252" w:lineRule="auto"/>
        <w:ind w:left="113" w:right="814"/>
      </w:pPr>
      <w:r>
        <w:t>Орган по сертификации должен иметь документированный процесс, подтверждающий, что аудиторы обладают личностными характеристиками, знаниями и навыками в соответствии с пунктами 7.1, 7.2.1, 7.2.2, 7.2.3.1, 7.2.3.</w:t>
      </w:r>
      <w:r>
        <w:t>2 и 7.2.3.4 стандарта ISO</w:t>
      </w:r>
    </w:p>
    <w:p w:rsidR="003A537B" w:rsidRDefault="006B125D">
      <w:pPr>
        <w:pStyle w:val="a3"/>
        <w:spacing w:before="1"/>
        <w:ind w:left="113"/>
      </w:pPr>
      <w:r>
        <w:t>19011:2018.</w:t>
      </w:r>
    </w:p>
    <w:p w:rsidR="003A537B" w:rsidRDefault="006B125D">
      <w:pPr>
        <w:pStyle w:val="a4"/>
        <w:numPr>
          <w:ilvl w:val="4"/>
          <w:numId w:val="37"/>
        </w:numPr>
        <w:tabs>
          <w:tab w:val="left" w:pos="834"/>
        </w:tabs>
        <w:spacing w:before="139"/>
        <w:rPr>
          <w:rFonts w:ascii="Trebuchet MS"/>
          <w:i/>
          <w:sz w:val="20"/>
        </w:rPr>
      </w:pPr>
      <w:r>
        <w:rPr>
          <w:rFonts w:ascii="Trebuchet MS"/>
          <w:i/>
          <w:color w:val="004D8F"/>
          <w:sz w:val="20"/>
        </w:rPr>
        <w:t>Образование</w:t>
      </w:r>
    </w:p>
    <w:p w:rsidR="003A537B" w:rsidRDefault="006B125D">
      <w:pPr>
        <w:pStyle w:val="a4"/>
        <w:numPr>
          <w:ilvl w:val="5"/>
          <w:numId w:val="37"/>
        </w:numPr>
        <w:tabs>
          <w:tab w:val="left" w:pos="832"/>
        </w:tabs>
        <w:spacing w:before="131" w:line="247" w:lineRule="auto"/>
        <w:ind w:right="522" w:firstLine="0"/>
        <w:rPr>
          <w:sz w:val="21"/>
        </w:rPr>
      </w:pPr>
      <w:r>
        <w:rPr>
          <w:sz w:val="21"/>
        </w:rPr>
        <w:t>Орган по сертификации должен обеспечить, чтобы аудиторы имели знания, соответствующие по крайней мере среднему образованию, включая курсы по лесной и смежным отраслям и/или деревьям вне леса, на которых ауд</w:t>
      </w:r>
      <w:r>
        <w:rPr>
          <w:sz w:val="21"/>
        </w:rPr>
        <w:t>итор(-ы) проводят аудиты по цепочке поставок.</w:t>
      </w:r>
    </w:p>
    <w:p w:rsidR="003A537B" w:rsidRDefault="006B125D">
      <w:pPr>
        <w:pStyle w:val="a3"/>
        <w:spacing w:before="122" w:line="252" w:lineRule="auto"/>
        <w:ind w:left="113" w:right="814"/>
      </w:pPr>
      <w:r>
        <w:rPr>
          <w:rFonts w:ascii="Trebuchet MS"/>
          <w:i/>
          <w:color w:val="004D8F"/>
        </w:rPr>
        <w:t>Примечание</w:t>
      </w:r>
      <w:r>
        <w:rPr>
          <w:rFonts w:ascii="Trebuchet MS"/>
          <w:i/>
          <w:color w:val="004D8F"/>
        </w:rPr>
        <w:t xml:space="preserve">: </w:t>
      </w:r>
      <w:r>
        <w:t xml:space="preserve">Среднее образование - это та часть национальной системы образования, которая идет после начальной ступени, но завершается до поступления в высшее учебное заведение, </w:t>
      </w:r>
      <w:proofErr w:type="gramStart"/>
      <w:r>
        <w:t>например</w:t>
      </w:r>
      <w:proofErr w:type="gramEnd"/>
      <w:r>
        <w:t xml:space="preserve"> университет или подобное</w:t>
      </w:r>
      <w:r>
        <w:t xml:space="preserve"> учебное заведение.</w:t>
      </w:r>
    </w:p>
    <w:p w:rsidR="003A537B" w:rsidRDefault="006B125D">
      <w:pPr>
        <w:pStyle w:val="a4"/>
        <w:numPr>
          <w:ilvl w:val="5"/>
          <w:numId w:val="37"/>
        </w:numPr>
        <w:tabs>
          <w:tab w:val="left" w:pos="832"/>
        </w:tabs>
        <w:spacing w:before="109" w:line="252" w:lineRule="auto"/>
        <w:ind w:right="429" w:firstLine="0"/>
        <w:rPr>
          <w:sz w:val="21"/>
        </w:rPr>
      </w:pPr>
      <w:r>
        <w:rPr>
          <w:sz w:val="21"/>
        </w:rPr>
        <w:t>Специальное образование, относящееся к лесной отрасли, отрасли деревьев вне леса и смежным отраслям, может быть заменено опытом работы в этих секторах, если орган по сертификации может продемонстрировать, что такой опыт работы эквивален</w:t>
      </w:r>
      <w:r>
        <w:rPr>
          <w:sz w:val="21"/>
        </w:rPr>
        <w:t>тен требуемому образованию.</w:t>
      </w:r>
    </w:p>
    <w:p w:rsidR="003A537B" w:rsidRDefault="006B125D">
      <w:pPr>
        <w:pStyle w:val="a3"/>
        <w:spacing w:before="116" w:line="252" w:lineRule="auto"/>
        <w:ind w:left="113" w:right="716"/>
      </w:pPr>
      <w:r>
        <w:rPr>
          <w:rFonts w:ascii="Trebuchet MS"/>
          <w:i/>
          <w:color w:val="004D8F"/>
        </w:rPr>
        <w:t>Примечание</w:t>
      </w:r>
      <w:r>
        <w:rPr>
          <w:rFonts w:ascii="Trebuchet MS"/>
          <w:i/>
          <w:color w:val="004D8F"/>
        </w:rPr>
        <w:t xml:space="preserve">: </w:t>
      </w:r>
      <w:r>
        <w:t>Лесная отрасль и/или деревья вне леса и смежные отрасли включают, например, деятельность, связанную с производством, исследованиями, образованием, разработкой стандартов, ассоциациями лесной промышленности / продукции, лесным законодательством и регулирова</w:t>
      </w:r>
      <w:r>
        <w:t xml:space="preserve">нием, транспортом, распределением и переработкой или транспортировкой и хранением леса и / или </w:t>
      </w:r>
      <w:proofErr w:type="spellStart"/>
      <w:r>
        <w:t>или</w:t>
      </w:r>
      <w:proofErr w:type="spellEnd"/>
      <w:r>
        <w:t xml:space="preserve"> продукцией на основе деревьев вне леса.</w:t>
      </w:r>
    </w:p>
    <w:p w:rsidR="003A537B" w:rsidRDefault="006B125D">
      <w:pPr>
        <w:pStyle w:val="a4"/>
        <w:numPr>
          <w:ilvl w:val="4"/>
          <w:numId w:val="37"/>
        </w:numPr>
        <w:tabs>
          <w:tab w:val="left" w:pos="834"/>
        </w:tabs>
        <w:spacing w:before="101"/>
        <w:rPr>
          <w:rFonts w:ascii="Trebuchet MS"/>
          <w:i/>
          <w:sz w:val="20"/>
        </w:rPr>
      </w:pPr>
      <w:r>
        <w:rPr>
          <w:rFonts w:ascii="Trebuchet MS"/>
          <w:i/>
          <w:color w:val="004D8F"/>
          <w:sz w:val="20"/>
        </w:rPr>
        <w:t>Опыт</w:t>
      </w:r>
      <w:r>
        <w:rPr>
          <w:rFonts w:ascii="Trebuchet MS"/>
          <w:i/>
          <w:color w:val="004D8F"/>
          <w:sz w:val="20"/>
        </w:rPr>
        <w:t xml:space="preserve"> </w:t>
      </w:r>
      <w:r>
        <w:rPr>
          <w:rFonts w:ascii="Trebuchet MS"/>
          <w:i/>
          <w:color w:val="004D8F"/>
          <w:sz w:val="20"/>
        </w:rPr>
        <w:t>работы</w:t>
      </w:r>
    </w:p>
    <w:p w:rsidR="003A537B" w:rsidRDefault="006B125D">
      <w:pPr>
        <w:pStyle w:val="a4"/>
        <w:numPr>
          <w:ilvl w:val="5"/>
          <w:numId w:val="37"/>
        </w:numPr>
        <w:tabs>
          <w:tab w:val="left" w:pos="832"/>
        </w:tabs>
        <w:spacing w:before="131" w:line="252" w:lineRule="auto"/>
        <w:ind w:right="586" w:firstLine="0"/>
        <w:rPr>
          <w:sz w:val="21"/>
        </w:rPr>
      </w:pPr>
      <w:r>
        <w:rPr>
          <w:sz w:val="21"/>
        </w:rPr>
        <w:t>Для получения квалификации аудитора в первый раз орган по сертификации должен обеспечить, чтобы аудитор и</w:t>
      </w:r>
      <w:r>
        <w:rPr>
          <w:sz w:val="21"/>
        </w:rPr>
        <w:t>мел как минимум три года опыта работы (полный рабочий день) в лесной отрасли и/или отрасли деревьев вне леса и смежных отраслях.</w:t>
      </w:r>
    </w:p>
    <w:p w:rsidR="003A537B" w:rsidRDefault="006B125D">
      <w:pPr>
        <w:pStyle w:val="a3"/>
        <w:spacing w:before="116" w:line="252" w:lineRule="auto"/>
        <w:ind w:left="113" w:right="814"/>
      </w:pPr>
      <w:r>
        <w:rPr>
          <w:rFonts w:ascii="Trebuchet MS"/>
          <w:i/>
          <w:color w:val="004D8F"/>
        </w:rPr>
        <w:t>Примечание</w:t>
      </w:r>
      <w:r>
        <w:rPr>
          <w:rFonts w:ascii="Trebuchet MS"/>
          <w:i/>
          <w:color w:val="004D8F"/>
        </w:rPr>
        <w:t xml:space="preserve">: </w:t>
      </w:r>
      <w:r>
        <w:t>Лесная отрасль и/или деревья вне леса и смежные отрасли включают, например, деятельность, связанную с производством</w:t>
      </w:r>
      <w:r>
        <w:t xml:space="preserve">, исследованиями, образованием, разработкой стандартов, ассоциациями лесной промышленности / продукции, лесным законодательством и регулированием, транспортом, распределением и переработкой или транспортировкой и хранением леса и / или </w:t>
      </w:r>
      <w:proofErr w:type="spellStart"/>
      <w:r>
        <w:t>или</w:t>
      </w:r>
      <w:proofErr w:type="spellEnd"/>
      <w:r>
        <w:t xml:space="preserve"> продукцией на ос</w:t>
      </w:r>
      <w:r>
        <w:t>нове деревьев вне леса.</w:t>
      </w:r>
    </w:p>
    <w:p w:rsidR="003A537B" w:rsidRDefault="006B125D">
      <w:pPr>
        <w:pStyle w:val="a4"/>
        <w:numPr>
          <w:ilvl w:val="5"/>
          <w:numId w:val="37"/>
        </w:numPr>
        <w:tabs>
          <w:tab w:val="left" w:pos="832"/>
        </w:tabs>
        <w:spacing w:before="110" w:line="252" w:lineRule="auto"/>
        <w:ind w:right="615" w:firstLine="0"/>
        <w:rPr>
          <w:sz w:val="21"/>
        </w:rPr>
      </w:pPr>
      <w:r>
        <w:rPr>
          <w:sz w:val="21"/>
        </w:rPr>
        <w:t>Общее количество лет опыта работы может быть сокращено на один год, если аудитор получил высшее образование в лесной отрасли и/или отрасли деревьев вне леса и смежных отраслях.</w:t>
      </w:r>
    </w:p>
    <w:p w:rsidR="003A537B" w:rsidRDefault="003A537B">
      <w:pPr>
        <w:spacing w:line="252" w:lineRule="auto"/>
        <w:rPr>
          <w:sz w:val="21"/>
        </w:rPr>
        <w:sectPr w:rsidR="003A537B" w:rsidSect="00E87C26">
          <w:pgSz w:w="11910" w:h="16840"/>
          <w:pgMar w:top="993" w:right="720" w:bottom="740" w:left="1020" w:header="0" w:footer="556" w:gutter="0"/>
          <w:cols w:space="720"/>
        </w:sectPr>
      </w:pPr>
    </w:p>
    <w:p w:rsidR="003A537B" w:rsidRDefault="006B125D" w:rsidP="00E87C26">
      <w:pPr>
        <w:pStyle w:val="a3"/>
        <w:spacing w:before="80" w:line="252" w:lineRule="auto"/>
        <w:ind w:left="113" w:right="-178"/>
      </w:pPr>
      <w:r>
        <w:rPr>
          <w:rFonts w:ascii="Trebuchet MS"/>
          <w:i/>
          <w:color w:val="004D8F"/>
        </w:rPr>
        <w:lastRenderedPageBreak/>
        <w:t>Примечание</w:t>
      </w:r>
      <w:r>
        <w:rPr>
          <w:rFonts w:ascii="Trebuchet MS"/>
          <w:i/>
          <w:color w:val="004D8F"/>
        </w:rPr>
        <w:t xml:space="preserve">: </w:t>
      </w:r>
      <w:r>
        <w:t>Высшее образование, также</w:t>
      </w:r>
      <w:r>
        <w:t xml:space="preserve"> называемое третьим этапом, третьим уровнем и </w:t>
      </w:r>
      <w:proofErr w:type="spellStart"/>
      <w:r>
        <w:t>послешкольным</w:t>
      </w:r>
      <w:proofErr w:type="spellEnd"/>
      <w:r>
        <w:t xml:space="preserve"> образованием - это уровень образования, наступающий после окончания школы, предоставляющей среднее образование.</w:t>
      </w:r>
    </w:p>
    <w:p w:rsidR="003A537B" w:rsidRDefault="006B125D" w:rsidP="00E87C26">
      <w:pPr>
        <w:pStyle w:val="a4"/>
        <w:numPr>
          <w:ilvl w:val="5"/>
          <w:numId w:val="37"/>
        </w:numPr>
        <w:tabs>
          <w:tab w:val="left" w:pos="832"/>
        </w:tabs>
        <w:spacing w:before="109" w:line="242" w:lineRule="auto"/>
        <w:ind w:right="-178" w:firstLine="0"/>
        <w:rPr>
          <w:sz w:val="21"/>
        </w:rPr>
      </w:pPr>
      <w:r>
        <w:rPr>
          <w:sz w:val="21"/>
        </w:rPr>
        <w:t>Общее количество лет опыта работы может быть сокращено на один год, если аудитор провел в качестве аудитора-стажера четыре аудита по цепочке поставок под руководством квалифицированного аудитора в дополнение к аудитам по цепочке поставок, которые требуются</w:t>
      </w:r>
      <w:r>
        <w:rPr>
          <w:sz w:val="21"/>
        </w:rPr>
        <w:t xml:space="preserve"> в качестве опыта аудита согласно п. 6.1.1.2.5.1.</w:t>
      </w:r>
    </w:p>
    <w:p w:rsidR="003A537B" w:rsidRDefault="006B125D" w:rsidP="00E87C26">
      <w:pPr>
        <w:pStyle w:val="a4"/>
        <w:numPr>
          <w:ilvl w:val="4"/>
          <w:numId w:val="36"/>
        </w:numPr>
        <w:tabs>
          <w:tab w:val="left" w:pos="834"/>
        </w:tabs>
        <w:spacing w:before="110"/>
        <w:ind w:right="-178"/>
        <w:rPr>
          <w:rFonts w:ascii="Trebuchet MS"/>
          <w:i/>
          <w:sz w:val="20"/>
        </w:rPr>
      </w:pPr>
      <w:r>
        <w:rPr>
          <w:rFonts w:ascii="Trebuchet MS"/>
          <w:i/>
          <w:color w:val="004D8F"/>
          <w:sz w:val="20"/>
        </w:rPr>
        <w:t>Обучение</w:t>
      </w:r>
      <w:r>
        <w:rPr>
          <w:rFonts w:ascii="Trebuchet MS"/>
          <w:i/>
          <w:color w:val="004D8F"/>
          <w:sz w:val="20"/>
        </w:rPr>
        <w:t xml:space="preserve"> </w:t>
      </w:r>
      <w:r>
        <w:rPr>
          <w:rFonts w:ascii="Trebuchet MS"/>
          <w:i/>
          <w:color w:val="004D8F"/>
          <w:sz w:val="20"/>
        </w:rPr>
        <w:t>по</w:t>
      </w:r>
      <w:r>
        <w:rPr>
          <w:rFonts w:ascii="Trebuchet MS"/>
          <w:i/>
          <w:color w:val="004D8F"/>
          <w:sz w:val="20"/>
        </w:rPr>
        <w:t xml:space="preserve"> </w:t>
      </w:r>
      <w:r>
        <w:rPr>
          <w:rFonts w:ascii="Trebuchet MS"/>
          <w:i/>
          <w:color w:val="004D8F"/>
          <w:sz w:val="20"/>
        </w:rPr>
        <w:t>цепочке</w:t>
      </w:r>
      <w:r>
        <w:rPr>
          <w:rFonts w:ascii="Trebuchet MS"/>
          <w:i/>
          <w:color w:val="004D8F"/>
          <w:sz w:val="20"/>
        </w:rPr>
        <w:t xml:space="preserve"> </w:t>
      </w:r>
      <w:r>
        <w:rPr>
          <w:rFonts w:ascii="Trebuchet MS"/>
          <w:i/>
          <w:color w:val="004D8F"/>
          <w:sz w:val="20"/>
        </w:rPr>
        <w:t>поставок</w:t>
      </w:r>
      <w:r>
        <w:rPr>
          <w:rFonts w:ascii="Trebuchet MS"/>
          <w:i/>
          <w:color w:val="004D8F"/>
          <w:sz w:val="20"/>
        </w:rPr>
        <w:t xml:space="preserve"> PEFC</w:t>
      </w:r>
    </w:p>
    <w:p w:rsidR="003A537B" w:rsidRDefault="006B125D" w:rsidP="00E87C26">
      <w:pPr>
        <w:pStyle w:val="a3"/>
        <w:spacing w:before="137" w:line="242" w:lineRule="auto"/>
        <w:ind w:left="113" w:right="-178"/>
      </w:pPr>
      <w:r>
        <w:t>Орган по сертификации должен обеспечить, чтобы новые аудиторы прошли начальную подготовку по системе PEFC и стандарту по цепочке поставок, который признан Советом PEFC.</w:t>
      </w:r>
    </w:p>
    <w:p w:rsidR="003A537B" w:rsidRDefault="006B125D" w:rsidP="00E87C26">
      <w:pPr>
        <w:pStyle w:val="a3"/>
        <w:spacing w:before="154"/>
        <w:ind w:left="113" w:right="-178"/>
      </w:pPr>
      <w:r>
        <w:rPr>
          <w:rFonts w:ascii="Trebuchet MS"/>
          <w:i/>
          <w:color w:val="004D8F"/>
        </w:rPr>
        <w:t>Примечание</w:t>
      </w:r>
      <w:r>
        <w:rPr>
          <w:rFonts w:ascii="Trebuchet MS"/>
          <w:i/>
          <w:color w:val="004D8F"/>
        </w:rPr>
        <w:t xml:space="preserve">: </w:t>
      </w:r>
      <w:r>
        <w:t>На веб-сайте PEFC www.pefc.org предоставлена дополнительная информация о различных вариантах обучения.</w:t>
      </w:r>
    </w:p>
    <w:p w:rsidR="003A537B" w:rsidRDefault="006B125D" w:rsidP="00E87C26">
      <w:pPr>
        <w:pStyle w:val="a4"/>
        <w:numPr>
          <w:ilvl w:val="4"/>
          <w:numId w:val="36"/>
        </w:numPr>
        <w:tabs>
          <w:tab w:val="left" w:pos="834"/>
        </w:tabs>
        <w:spacing w:before="111"/>
        <w:ind w:right="-178"/>
        <w:rPr>
          <w:rFonts w:ascii="Trebuchet MS"/>
          <w:i/>
          <w:sz w:val="20"/>
        </w:rPr>
      </w:pPr>
      <w:r>
        <w:rPr>
          <w:rFonts w:ascii="Trebuchet MS"/>
          <w:i/>
          <w:color w:val="004D8F"/>
          <w:sz w:val="20"/>
        </w:rPr>
        <w:t>Обучение</w:t>
      </w:r>
      <w:r>
        <w:rPr>
          <w:rFonts w:ascii="Trebuchet MS"/>
          <w:i/>
          <w:color w:val="004D8F"/>
          <w:sz w:val="20"/>
        </w:rPr>
        <w:t xml:space="preserve"> </w:t>
      </w:r>
      <w:r>
        <w:rPr>
          <w:rFonts w:ascii="Trebuchet MS"/>
          <w:i/>
          <w:color w:val="004D8F"/>
          <w:sz w:val="20"/>
        </w:rPr>
        <w:t>по</w:t>
      </w:r>
      <w:r>
        <w:rPr>
          <w:rFonts w:ascii="Trebuchet MS"/>
          <w:i/>
          <w:color w:val="004D8F"/>
          <w:sz w:val="20"/>
        </w:rPr>
        <w:t xml:space="preserve"> </w:t>
      </w:r>
      <w:r>
        <w:rPr>
          <w:rFonts w:ascii="Trebuchet MS"/>
          <w:i/>
          <w:color w:val="004D8F"/>
          <w:sz w:val="20"/>
        </w:rPr>
        <w:t>аудиту</w:t>
      </w:r>
    </w:p>
    <w:p w:rsidR="003A537B" w:rsidRDefault="006B125D" w:rsidP="00E87C26">
      <w:pPr>
        <w:pStyle w:val="a3"/>
        <w:spacing w:before="137" w:line="252" w:lineRule="auto"/>
        <w:ind w:left="113" w:right="-178"/>
      </w:pPr>
      <w:r>
        <w:t>Орган по сертификации должен обеспечить, чтобы аудиторы успешно прошли обучение по методам аудита на основе ISO 19011.</w:t>
      </w:r>
    </w:p>
    <w:p w:rsidR="003A537B" w:rsidRDefault="006B125D" w:rsidP="00E87C26">
      <w:pPr>
        <w:pStyle w:val="a4"/>
        <w:numPr>
          <w:ilvl w:val="4"/>
          <w:numId w:val="36"/>
        </w:numPr>
        <w:tabs>
          <w:tab w:val="left" w:pos="834"/>
        </w:tabs>
        <w:spacing w:before="127"/>
        <w:ind w:right="-178"/>
        <w:rPr>
          <w:rFonts w:ascii="Trebuchet MS"/>
          <w:i/>
          <w:sz w:val="20"/>
        </w:rPr>
      </w:pPr>
      <w:r>
        <w:rPr>
          <w:rFonts w:ascii="Trebuchet MS"/>
          <w:i/>
          <w:color w:val="004D8F"/>
          <w:sz w:val="20"/>
        </w:rPr>
        <w:t>Опы</w:t>
      </w:r>
      <w:r>
        <w:rPr>
          <w:rFonts w:ascii="Trebuchet MS"/>
          <w:i/>
          <w:color w:val="004D8F"/>
          <w:sz w:val="20"/>
        </w:rPr>
        <w:t>т</w:t>
      </w:r>
      <w:r>
        <w:rPr>
          <w:rFonts w:ascii="Trebuchet MS"/>
          <w:i/>
          <w:color w:val="004D8F"/>
          <w:sz w:val="20"/>
        </w:rPr>
        <w:t xml:space="preserve"> </w:t>
      </w:r>
      <w:r>
        <w:rPr>
          <w:rFonts w:ascii="Trebuchet MS"/>
          <w:i/>
          <w:color w:val="004D8F"/>
          <w:sz w:val="20"/>
        </w:rPr>
        <w:t>проведения</w:t>
      </w:r>
      <w:r>
        <w:rPr>
          <w:rFonts w:ascii="Trebuchet MS"/>
          <w:i/>
          <w:color w:val="004D8F"/>
          <w:sz w:val="20"/>
        </w:rPr>
        <w:t xml:space="preserve"> </w:t>
      </w:r>
      <w:r>
        <w:rPr>
          <w:rFonts w:ascii="Trebuchet MS"/>
          <w:i/>
          <w:color w:val="004D8F"/>
          <w:sz w:val="20"/>
        </w:rPr>
        <w:t>аудита</w:t>
      </w:r>
    </w:p>
    <w:p w:rsidR="003A537B" w:rsidRDefault="006B125D" w:rsidP="00E87C26">
      <w:pPr>
        <w:pStyle w:val="a3"/>
        <w:spacing w:before="131" w:line="244" w:lineRule="auto"/>
        <w:ind w:left="113" w:right="-178" w:hanging="1"/>
      </w:pPr>
      <w:r>
        <w:rPr>
          <w:rFonts w:ascii="Arial Narrow"/>
          <w:color w:val="004D8F"/>
          <w:sz w:val="22"/>
        </w:rPr>
        <w:t xml:space="preserve">6.1.1.2.5.1 </w:t>
      </w:r>
      <w:r>
        <w:t>Для получения квалификации аудитора в первый раз орган по сертификации должен обеспечить, чтобы аудитор в течение последних трех лет провел аудит по цепочке поставок в качестве аудитора-стажера как минимум для четырех органи</w:t>
      </w:r>
      <w:r>
        <w:t>заций под руководством квалифицированного аудитора, включая как минимум два аудита по цепочке поставок PEFC. Количество стажерских аудитов по цепочке поставок может быть сокращено до двух аудитов по цепочке поставок PEFC для аудиторов, имеющих квалификацию</w:t>
      </w:r>
      <w:r>
        <w:t xml:space="preserve"> по стандартам ISO 9001 или ISO 14001 в лесной отрасли и/или отрасли деревьев вне леса.</w:t>
      </w:r>
    </w:p>
    <w:p w:rsidR="003A537B" w:rsidRDefault="006B125D" w:rsidP="00E87C26">
      <w:pPr>
        <w:pStyle w:val="a4"/>
        <w:numPr>
          <w:ilvl w:val="4"/>
          <w:numId w:val="35"/>
        </w:numPr>
        <w:tabs>
          <w:tab w:val="left" w:pos="834"/>
        </w:tabs>
        <w:spacing w:before="110"/>
        <w:ind w:right="-178"/>
        <w:rPr>
          <w:rFonts w:ascii="Trebuchet MS"/>
          <w:i/>
          <w:sz w:val="20"/>
        </w:rPr>
      </w:pPr>
      <w:r>
        <w:rPr>
          <w:rFonts w:ascii="Trebuchet MS"/>
          <w:i/>
          <w:color w:val="004D8F"/>
          <w:sz w:val="20"/>
        </w:rPr>
        <w:t>Компетенции</w:t>
      </w:r>
    </w:p>
    <w:p w:rsidR="003A537B" w:rsidRDefault="006B125D" w:rsidP="00E87C26">
      <w:pPr>
        <w:pStyle w:val="a4"/>
        <w:numPr>
          <w:ilvl w:val="5"/>
          <w:numId w:val="35"/>
        </w:numPr>
        <w:tabs>
          <w:tab w:val="left" w:pos="832"/>
        </w:tabs>
        <w:spacing w:before="131" w:line="252" w:lineRule="auto"/>
        <w:ind w:right="-178" w:firstLine="0"/>
        <w:rPr>
          <w:sz w:val="21"/>
        </w:rPr>
      </w:pPr>
      <w:r>
        <w:rPr>
          <w:sz w:val="21"/>
        </w:rPr>
        <w:t>Орган по сертификации должен обеспечить, чтобы аудиторы продемонстрировали способность применять знания и навыки в следующих областях:</w:t>
      </w:r>
    </w:p>
    <w:p w:rsidR="003A537B" w:rsidRDefault="006B125D" w:rsidP="00E87C26">
      <w:pPr>
        <w:pStyle w:val="a4"/>
        <w:numPr>
          <w:ilvl w:val="6"/>
          <w:numId w:val="35"/>
        </w:numPr>
        <w:tabs>
          <w:tab w:val="left" w:pos="834"/>
        </w:tabs>
        <w:spacing w:before="115" w:line="252" w:lineRule="auto"/>
        <w:ind w:right="-178"/>
        <w:jc w:val="both"/>
        <w:rPr>
          <w:sz w:val="21"/>
        </w:rPr>
      </w:pPr>
      <w:r>
        <w:rPr>
          <w:sz w:val="21"/>
        </w:rPr>
        <w:t>цели и основные проце</w:t>
      </w:r>
      <w:r>
        <w:rPr>
          <w:sz w:val="21"/>
        </w:rPr>
        <w:t>ссы системы PEFC, включая требования стандарта PEFC по устойчивому лесоуправлению (PEFC ST 1003), описанные в определении спорных источников PEFC цепочки поставок (PEFC ST 2002, п. 3.6 b, c, d, e);</w:t>
      </w:r>
    </w:p>
    <w:p w:rsidR="003A537B" w:rsidRDefault="006B125D" w:rsidP="00E87C26">
      <w:pPr>
        <w:pStyle w:val="a4"/>
        <w:numPr>
          <w:ilvl w:val="6"/>
          <w:numId w:val="35"/>
        </w:numPr>
        <w:tabs>
          <w:tab w:val="left" w:pos="834"/>
        </w:tabs>
        <w:spacing w:before="173" w:line="247" w:lineRule="auto"/>
        <w:ind w:right="-178"/>
        <w:rPr>
          <w:sz w:val="21"/>
        </w:rPr>
      </w:pPr>
      <w:r>
        <w:rPr>
          <w:sz w:val="21"/>
        </w:rPr>
        <w:t>принципы, процедуры и методы аудита (см. 7.2.3.2.a ISO 190</w:t>
      </w:r>
      <w:r>
        <w:rPr>
          <w:sz w:val="21"/>
        </w:rPr>
        <w:t>11: 2018): чтобы позволить аудитору применять лишь те из них, которые подходят для различных видов аудита, и гарантировать, что аудит проводится последовательно и систематически;</w:t>
      </w:r>
    </w:p>
    <w:p w:rsidR="003A537B" w:rsidRDefault="006B125D" w:rsidP="00E87C26">
      <w:pPr>
        <w:pStyle w:val="a4"/>
        <w:numPr>
          <w:ilvl w:val="6"/>
          <w:numId w:val="35"/>
        </w:numPr>
        <w:tabs>
          <w:tab w:val="left" w:pos="834"/>
        </w:tabs>
        <w:spacing w:before="178" w:line="252" w:lineRule="auto"/>
        <w:ind w:right="-178"/>
        <w:rPr>
          <w:sz w:val="21"/>
        </w:rPr>
      </w:pPr>
      <w:r>
        <w:rPr>
          <w:sz w:val="21"/>
        </w:rPr>
        <w:t>положение дел в организации (см. 7.2.3.2.c ИСО 19011: 2018), включая размер о</w:t>
      </w:r>
      <w:r>
        <w:rPr>
          <w:sz w:val="21"/>
        </w:rPr>
        <w:t>рганизации, структуру, функции и отношения, общие бизнес-процессы и соответствующую терминологию, а также культурные и социальные обычаи, такие как знание рабочего языка организации-клиента или языка, на котором общаются орган по сертификации и клиент, что</w:t>
      </w:r>
      <w:r>
        <w:rPr>
          <w:sz w:val="21"/>
        </w:rPr>
        <w:t>бы аудитор мог понять рабочую среду организации; а также</w:t>
      </w:r>
    </w:p>
    <w:p w:rsidR="003A537B" w:rsidRDefault="006B125D" w:rsidP="00E87C26">
      <w:pPr>
        <w:pStyle w:val="a4"/>
        <w:numPr>
          <w:ilvl w:val="6"/>
          <w:numId w:val="35"/>
        </w:numPr>
        <w:tabs>
          <w:tab w:val="left" w:pos="834"/>
        </w:tabs>
        <w:spacing w:before="174" w:line="252" w:lineRule="auto"/>
        <w:ind w:right="-178"/>
        <w:rPr>
          <w:sz w:val="21"/>
        </w:rPr>
      </w:pPr>
      <w:r>
        <w:rPr>
          <w:sz w:val="21"/>
        </w:rPr>
        <w:t>применимое международное законодательство, система управления лесным хозяйством и правоприменительная практика в конкретной стране, относящаяся к заготовке лесного сырья и сырья из деревьев вне леса, а также избежание использования сырья из сомнительных ис</w:t>
      </w:r>
      <w:r>
        <w:rPr>
          <w:sz w:val="21"/>
        </w:rPr>
        <w:t>точников, чтобы аудитор мог понять договорные отношения организации-клиента с поставщиками и оценить процедуры организации-клиента для избежание наличия сырья из сомнительных источников. Знания в этой области должны включать:</w:t>
      </w:r>
    </w:p>
    <w:p w:rsidR="003A537B" w:rsidRDefault="006B125D" w:rsidP="00E87C26">
      <w:pPr>
        <w:pStyle w:val="a4"/>
        <w:numPr>
          <w:ilvl w:val="7"/>
          <w:numId w:val="35"/>
        </w:numPr>
        <w:tabs>
          <w:tab w:val="left" w:pos="1553"/>
          <w:tab w:val="left" w:pos="1554"/>
        </w:tabs>
        <w:spacing w:before="175" w:line="252" w:lineRule="auto"/>
        <w:ind w:right="-178"/>
        <w:rPr>
          <w:sz w:val="21"/>
        </w:rPr>
      </w:pPr>
      <w:r>
        <w:rPr>
          <w:sz w:val="21"/>
        </w:rPr>
        <w:t>договоры и соглашения, включая</w:t>
      </w:r>
      <w:r>
        <w:rPr>
          <w:sz w:val="21"/>
        </w:rPr>
        <w:t xml:space="preserve"> трудовые договоры и / или коллективные</w:t>
      </w:r>
    </w:p>
    <w:p w:rsidR="003A537B" w:rsidRDefault="006B125D" w:rsidP="00E87C26">
      <w:pPr>
        <w:pStyle w:val="a4"/>
        <w:numPr>
          <w:ilvl w:val="7"/>
          <w:numId w:val="35"/>
        </w:numPr>
        <w:tabs>
          <w:tab w:val="left" w:pos="1553"/>
          <w:tab w:val="left" w:pos="1554"/>
        </w:tabs>
        <w:spacing w:before="87" w:line="252" w:lineRule="auto"/>
        <w:ind w:right="-178"/>
        <w:rPr>
          <w:sz w:val="21"/>
        </w:rPr>
      </w:pPr>
      <w:r>
        <w:rPr>
          <w:sz w:val="21"/>
        </w:rPr>
        <w:t>управление лесным хозяйством и правоприменительная система стран, откуда поступает несертифицированное сырье, в том числе социальные вопросы, вопросы здоровья и безопасности</w:t>
      </w:r>
    </w:p>
    <w:p w:rsidR="003A537B" w:rsidRDefault="006B125D" w:rsidP="00E87C26">
      <w:pPr>
        <w:pStyle w:val="a4"/>
        <w:numPr>
          <w:ilvl w:val="7"/>
          <w:numId w:val="35"/>
        </w:numPr>
        <w:tabs>
          <w:tab w:val="left" w:pos="1554"/>
        </w:tabs>
        <w:spacing w:before="86"/>
        <w:ind w:right="-178"/>
        <w:rPr>
          <w:sz w:val="21"/>
        </w:rPr>
      </w:pPr>
      <w:r>
        <w:rPr>
          <w:sz w:val="21"/>
        </w:rPr>
        <w:t>международные конвенции, касающиеся прав т</w:t>
      </w:r>
      <w:r>
        <w:rPr>
          <w:sz w:val="21"/>
        </w:rPr>
        <w:t>рудящихся (основные конвенции МОТ)</w:t>
      </w:r>
    </w:p>
    <w:p w:rsidR="003A537B" w:rsidRDefault="006B125D" w:rsidP="00E87C26">
      <w:pPr>
        <w:pStyle w:val="a4"/>
        <w:numPr>
          <w:ilvl w:val="7"/>
          <w:numId w:val="35"/>
        </w:numPr>
        <w:tabs>
          <w:tab w:val="left" w:pos="1554"/>
        </w:tabs>
        <w:spacing w:before="99"/>
        <w:ind w:right="-178"/>
        <w:rPr>
          <w:sz w:val="21"/>
        </w:rPr>
      </w:pPr>
      <w:r>
        <w:rPr>
          <w:sz w:val="21"/>
        </w:rPr>
        <w:t>международные договоры и конвенции, относящиеся к торговле лесной продукцией и продукцией из деревьев вне леса</w:t>
      </w:r>
    </w:p>
    <w:p w:rsidR="003A537B" w:rsidRDefault="003A537B">
      <w:pPr>
        <w:rPr>
          <w:sz w:val="21"/>
        </w:rPr>
        <w:sectPr w:rsidR="003A537B" w:rsidSect="00E87C26">
          <w:pgSz w:w="11910" w:h="16840"/>
          <w:pgMar w:top="851" w:right="720" w:bottom="284" w:left="1020" w:header="0" w:footer="556" w:gutter="0"/>
          <w:cols w:space="720"/>
        </w:sectPr>
      </w:pPr>
    </w:p>
    <w:p w:rsidR="003A537B" w:rsidRDefault="006B125D">
      <w:pPr>
        <w:pStyle w:val="a4"/>
        <w:numPr>
          <w:ilvl w:val="5"/>
          <w:numId w:val="35"/>
        </w:numPr>
        <w:tabs>
          <w:tab w:val="left" w:pos="823"/>
        </w:tabs>
        <w:spacing w:before="62" w:line="252" w:lineRule="auto"/>
        <w:ind w:right="414" w:firstLine="0"/>
        <w:rPr>
          <w:sz w:val="21"/>
        </w:rPr>
      </w:pPr>
      <w:r>
        <w:rPr>
          <w:sz w:val="21"/>
        </w:rPr>
        <w:lastRenderedPageBreak/>
        <w:t>Орган по сертификации должен обеспечить, чтобы аудиторы продемонстрировали способность приме</w:t>
      </w:r>
      <w:r>
        <w:rPr>
          <w:sz w:val="21"/>
        </w:rPr>
        <w:t>нять терминологию, знания и навыки по цепочке поставок PEFC в следующих областях:</w:t>
      </w:r>
    </w:p>
    <w:p w:rsidR="003A537B" w:rsidRDefault="006B125D">
      <w:pPr>
        <w:pStyle w:val="a4"/>
        <w:numPr>
          <w:ilvl w:val="6"/>
          <w:numId w:val="35"/>
        </w:numPr>
        <w:tabs>
          <w:tab w:val="left" w:pos="834"/>
        </w:tabs>
        <w:spacing w:before="105"/>
        <w:rPr>
          <w:sz w:val="21"/>
        </w:rPr>
      </w:pPr>
      <w:r>
        <w:rPr>
          <w:sz w:val="21"/>
        </w:rPr>
        <w:t>принципы и требования стандарта по цепочке поставок (PEFC ST 2002)</w:t>
      </w:r>
    </w:p>
    <w:p w:rsidR="003A537B" w:rsidRDefault="006B125D">
      <w:pPr>
        <w:pStyle w:val="a4"/>
        <w:numPr>
          <w:ilvl w:val="6"/>
          <w:numId w:val="35"/>
        </w:numPr>
        <w:tabs>
          <w:tab w:val="left" w:pos="834"/>
        </w:tabs>
        <w:spacing w:before="183" w:line="252" w:lineRule="auto"/>
        <w:ind w:right="549"/>
        <w:rPr>
          <w:sz w:val="21"/>
        </w:rPr>
      </w:pPr>
      <w:r>
        <w:rPr>
          <w:sz w:val="21"/>
        </w:rPr>
        <w:t xml:space="preserve">продукция (включая </w:t>
      </w:r>
      <w:proofErr w:type="spellStart"/>
      <w:r>
        <w:rPr>
          <w:sz w:val="21"/>
        </w:rPr>
        <w:t>недревесную</w:t>
      </w:r>
      <w:proofErr w:type="spellEnd"/>
      <w:r>
        <w:rPr>
          <w:sz w:val="21"/>
        </w:rPr>
        <w:t xml:space="preserve"> лесную продукцию и продукцию из вторичного материала), процессы и методы в к</w:t>
      </w:r>
      <w:r>
        <w:rPr>
          <w:sz w:val="21"/>
        </w:rPr>
        <w:t>онкретном секторе, используемый поток сырья, систему измерений и контроля</w:t>
      </w:r>
    </w:p>
    <w:p w:rsidR="003A537B" w:rsidRDefault="006B125D">
      <w:pPr>
        <w:pStyle w:val="a4"/>
        <w:numPr>
          <w:ilvl w:val="6"/>
          <w:numId w:val="35"/>
        </w:numPr>
        <w:tabs>
          <w:tab w:val="left" w:pos="834"/>
        </w:tabs>
        <w:spacing w:before="172" w:line="252" w:lineRule="auto"/>
        <w:ind w:right="1209"/>
        <w:rPr>
          <w:sz w:val="21"/>
        </w:rPr>
      </w:pPr>
      <w:r>
        <w:rPr>
          <w:sz w:val="21"/>
        </w:rPr>
        <w:t>применение систем управления в лесной отрасли, отрасли деревьев вне леса и смежных отраслях, а также взаимодействие их компонентов</w:t>
      </w:r>
    </w:p>
    <w:p w:rsidR="003A537B" w:rsidRDefault="006B125D">
      <w:pPr>
        <w:pStyle w:val="a4"/>
        <w:numPr>
          <w:ilvl w:val="6"/>
          <w:numId w:val="35"/>
        </w:numPr>
        <w:tabs>
          <w:tab w:val="left" w:pos="834"/>
        </w:tabs>
        <w:spacing w:before="172" w:line="252" w:lineRule="auto"/>
        <w:ind w:right="1455"/>
        <w:rPr>
          <w:sz w:val="21"/>
        </w:rPr>
      </w:pPr>
      <w:r>
        <w:rPr>
          <w:sz w:val="21"/>
        </w:rPr>
        <w:t>информационные системы и технологии для авторизации, безопасности, распространения и контроля документов, данных и учетных записей</w:t>
      </w:r>
    </w:p>
    <w:p w:rsidR="003A537B" w:rsidRDefault="006B125D">
      <w:pPr>
        <w:pStyle w:val="a4"/>
        <w:numPr>
          <w:ilvl w:val="6"/>
          <w:numId w:val="35"/>
        </w:numPr>
        <w:tabs>
          <w:tab w:val="left" w:pos="834"/>
        </w:tabs>
        <w:spacing w:before="172"/>
        <w:rPr>
          <w:sz w:val="21"/>
        </w:rPr>
      </w:pPr>
      <w:r>
        <w:rPr>
          <w:sz w:val="21"/>
        </w:rPr>
        <w:t xml:space="preserve">применение торговых марок PEFC и </w:t>
      </w:r>
      <w:proofErr w:type="gramStart"/>
      <w:r>
        <w:rPr>
          <w:sz w:val="21"/>
        </w:rPr>
        <w:t>других этикеток</w:t>
      </w:r>
      <w:proofErr w:type="gramEnd"/>
      <w:r>
        <w:rPr>
          <w:sz w:val="21"/>
        </w:rPr>
        <w:t xml:space="preserve"> и заявлений</w:t>
      </w:r>
    </w:p>
    <w:p w:rsidR="003A537B" w:rsidRDefault="006B125D">
      <w:pPr>
        <w:pStyle w:val="a4"/>
        <w:numPr>
          <w:ilvl w:val="6"/>
          <w:numId w:val="35"/>
        </w:numPr>
        <w:tabs>
          <w:tab w:val="left" w:pos="833"/>
          <w:tab w:val="left" w:pos="834"/>
        </w:tabs>
        <w:spacing w:before="184" w:line="252" w:lineRule="auto"/>
        <w:ind w:right="1081"/>
        <w:rPr>
          <w:sz w:val="21"/>
        </w:rPr>
      </w:pPr>
      <w:r>
        <w:rPr>
          <w:sz w:val="21"/>
        </w:rPr>
        <w:t>применение мер по предотвращению закупок сырья из сомнительных и</w:t>
      </w:r>
      <w:r>
        <w:rPr>
          <w:sz w:val="21"/>
        </w:rPr>
        <w:t>сточников, включая соответствующую методологию и показатели оценки риска, а также</w:t>
      </w:r>
    </w:p>
    <w:p w:rsidR="003A537B" w:rsidRDefault="006B125D">
      <w:pPr>
        <w:pStyle w:val="a4"/>
        <w:numPr>
          <w:ilvl w:val="6"/>
          <w:numId w:val="35"/>
        </w:numPr>
        <w:tabs>
          <w:tab w:val="left" w:pos="834"/>
        </w:tabs>
        <w:spacing w:before="172"/>
        <w:rPr>
          <w:sz w:val="21"/>
        </w:rPr>
      </w:pPr>
      <w:r>
        <w:rPr>
          <w:sz w:val="21"/>
        </w:rPr>
        <w:t>социальные требования, требования к здоровью и безопасности.</w:t>
      </w:r>
    </w:p>
    <w:p w:rsidR="003A537B" w:rsidRDefault="006B125D">
      <w:pPr>
        <w:pStyle w:val="a4"/>
        <w:numPr>
          <w:ilvl w:val="5"/>
          <w:numId w:val="35"/>
        </w:numPr>
        <w:tabs>
          <w:tab w:val="left" w:pos="834"/>
        </w:tabs>
        <w:spacing w:before="176" w:line="247" w:lineRule="auto"/>
        <w:ind w:right="822" w:firstLine="0"/>
        <w:rPr>
          <w:sz w:val="21"/>
        </w:rPr>
      </w:pPr>
      <w:r>
        <w:rPr>
          <w:sz w:val="21"/>
        </w:rPr>
        <w:t>Орган по сертификации должен хранить свидетельства ежегодного мониторинга аудиторов по цепочке поставок, применяя</w:t>
      </w:r>
      <w:r>
        <w:rPr>
          <w:sz w:val="21"/>
        </w:rPr>
        <w:t xml:space="preserve"> такие методы, как проверка отчетов или отзывов организаций-клиентов и т.п., основываясь на частоте их использования, уровне риска, связанного с их деятельностью, и периодическими надзорными аудитами.</w:t>
      </w:r>
    </w:p>
    <w:p w:rsidR="003A537B" w:rsidRDefault="006B125D">
      <w:pPr>
        <w:pStyle w:val="a3"/>
        <w:spacing w:before="8" w:line="252" w:lineRule="auto"/>
        <w:ind w:left="113" w:right="814"/>
      </w:pPr>
      <w:r>
        <w:t>В частности, орган по сертификации должен проверять ком</w:t>
      </w:r>
      <w:r>
        <w:t>петенцию своих сотрудников с целью выявления потребностей в обучении.</w:t>
      </w:r>
    </w:p>
    <w:p w:rsidR="003A537B" w:rsidRDefault="006B125D">
      <w:pPr>
        <w:pStyle w:val="4"/>
        <w:numPr>
          <w:ilvl w:val="3"/>
          <w:numId w:val="34"/>
        </w:numPr>
        <w:tabs>
          <w:tab w:val="left" w:pos="834"/>
        </w:tabs>
        <w:spacing w:before="198"/>
        <w:ind w:hanging="720"/>
      </w:pPr>
      <w:r>
        <w:rPr>
          <w:color w:val="004D8F"/>
        </w:rPr>
        <w:t>Команда аудиторов</w:t>
      </w:r>
    </w:p>
    <w:p w:rsidR="003A537B" w:rsidRDefault="006B125D">
      <w:pPr>
        <w:pStyle w:val="a3"/>
        <w:spacing w:before="138" w:line="252" w:lineRule="auto"/>
        <w:ind w:left="113" w:right="814"/>
      </w:pPr>
      <w:r>
        <w:t>Команда аудиторов должна состоять из аудитора(-</w:t>
      </w:r>
      <w:proofErr w:type="spellStart"/>
      <w:r>
        <w:t>ов</w:t>
      </w:r>
      <w:proofErr w:type="spellEnd"/>
      <w:r>
        <w:t>), отвечающих требованиям, определенным в п. 6.1.1.2, при этом следует учитывать гендерный баланс.</w:t>
      </w:r>
    </w:p>
    <w:p w:rsidR="003A537B" w:rsidRDefault="006B125D">
      <w:pPr>
        <w:pStyle w:val="a4"/>
        <w:numPr>
          <w:ilvl w:val="4"/>
          <w:numId w:val="34"/>
        </w:numPr>
        <w:tabs>
          <w:tab w:val="left" w:pos="834"/>
        </w:tabs>
        <w:spacing w:before="128"/>
        <w:ind w:hanging="720"/>
        <w:rPr>
          <w:rFonts w:ascii="Trebuchet MS"/>
          <w:i/>
          <w:sz w:val="20"/>
        </w:rPr>
      </w:pPr>
      <w:r>
        <w:rPr>
          <w:rFonts w:ascii="Trebuchet MS"/>
          <w:i/>
          <w:color w:val="004D8F"/>
          <w:sz w:val="20"/>
        </w:rPr>
        <w:t>Технические</w:t>
      </w:r>
      <w:r>
        <w:rPr>
          <w:rFonts w:ascii="Trebuchet MS"/>
          <w:i/>
          <w:color w:val="004D8F"/>
          <w:sz w:val="20"/>
        </w:rPr>
        <w:t xml:space="preserve"> </w:t>
      </w:r>
      <w:r>
        <w:rPr>
          <w:rFonts w:ascii="Trebuchet MS"/>
          <w:i/>
          <w:color w:val="004D8F"/>
          <w:sz w:val="20"/>
        </w:rPr>
        <w:t>эксперты</w:t>
      </w:r>
    </w:p>
    <w:p w:rsidR="003A537B" w:rsidRDefault="006B125D">
      <w:pPr>
        <w:pStyle w:val="a3"/>
        <w:spacing w:before="127" w:line="247" w:lineRule="auto"/>
        <w:ind w:left="113" w:right="1286"/>
      </w:pPr>
      <w:r>
        <w:t xml:space="preserve">В некоторых случаях от технических экспертов может потребоваться их помощь в конкретной технической области путем предоставления соответствующих знаний в данной области. Технические эксперты должны быть независимы от проверяемой организации, а их имена и </w:t>
      </w:r>
      <w:r>
        <w:t>взаимоотношения с какими-либо организациями должны быть включены в аудиторский отчет.</w:t>
      </w:r>
    </w:p>
    <w:p w:rsidR="003A537B" w:rsidRDefault="003A537B">
      <w:pPr>
        <w:pStyle w:val="a3"/>
        <w:rPr>
          <w:sz w:val="19"/>
        </w:rPr>
      </w:pPr>
    </w:p>
    <w:p w:rsidR="003A537B" w:rsidRDefault="006B125D">
      <w:pPr>
        <w:pStyle w:val="4"/>
        <w:numPr>
          <w:ilvl w:val="3"/>
          <w:numId w:val="34"/>
        </w:numPr>
        <w:tabs>
          <w:tab w:val="left" w:pos="834"/>
        </w:tabs>
        <w:ind w:hanging="720"/>
      </w:pPr>
      <w:r>
        <w:rPr>
          <w:color w:val="004D8F"/>
        </w:rPr>
        <w:t>Рецензент и лицо, ответственное за принятие решения о сертификации</w:t>
      </w:r>
    </w:p>
    <w:p w:rsidR="003A537B" w:rsidRDefault="006B125D">
      <w:pPr>
        <w:pStyle w:val="a3"/>
        <w:spacing w:before="128" w:line="247" w:lineRule="auto"/>
        <w:ind w:left="113" w:right="814"/>
      </w:pPr>
      <w:r>
        <w:t>Орган по сертификации должен гарантировать, что рецензент и лицо, ответственное за принятие решения о сертификации, отвечают следующим требованиям. Если рецензент и/или лицо, принимающее решение о сертификации, состоит из группы людей, то по крайней мере о</w:t>
      </w:r>
      <w:r>
        <w:t>дин из участников должен соответствовать следующим требованиям.</w:t>
      </w:r>
    </w:p>
    <w:p w:rsidR="003A537B" w:rsidRDefault="006B125D">
      <w:pPr>
        <w:pStyle w:val="a3"/>
        <w:spacing w:before="140" w:line="252" w:lineRule="auto"/>
        <w:ind w:left="113" w:right="928"/>
      </w:pPr>
      <w:r>
        <w:rPr>
          <w:rFonts w:ascii="Trebuchet MS"/>
          <w:i/>
          <w:color w:val="004D8F"/>
        </w:rPr>
        <w:t>Примечание</w:t>
      </w:r>
      <w:r>
        <w:rPr>
          <w:rFonts w:ascii="Trebuchet MS"/>
          <w:i/>
          <w:color w:val="004D8F"/>
        </w:rPr>
        <w:t xml:space="preserve">: </w:t>
      </w:r>
      <w:r>
        <w:t>Рецензент и лицо, принимающее решение о сертификации, могут быть одним и тем же лицом. См. примечание к пункту 7.6.2 ISO / IEC 17065: 2012 (E).</w:t>
      </w:r>
    </w:p>
    <w:p w:rsidR="003A537B" w:rsidRDefault="006B125D">
      <w:pPr>
        <w:pStyle w:val="a4"/>
        <w:numPr>
          <w:ilvl w:val="4"/>
          <w:numId w:val="34"/>
        </w:numPr>
        <w:tabs>
          <w:tab w:val="left" w:pos="834"/>
        </w:tabs>
        <w:spacing w:before="98"/>
        <w:ind w:hanging="720"/>
        <w:rPr>
          <w:rFonts w:ascii="Trebuchet MS"/>
          <w:i/>
          <w:sz w:val="20"/>
        </w:rPr>
      </w:pPr>
      <w:r>
        <w:rPr>
          <w:rFonts w:ascii="Trebuchet MS"/>
          <w:i/>
          <w:color w:val="004D8F"/>
          <w:sz w:val="20"/>
        </w:rPr>
        <w:t>Образование</w:t>
      </w:r>
    </w:p>
    <w:p w:rsidR="003A537B" w:rsidRDefault="006B125D">
      <w:pPr>
        <w:pStyle w:val="a4"/>
        <w:numPr>
          <w:ilvl w:val="5"/>
          <w:numId w:val="34"/>
        </w:numPr>
        <w:tabs>
          <w:tab w:val="left" w:pos="823"/>
        </w:tabs>
        <w:spacing w:before="127" w:line="252" w:lineRule="auto"/>
        <w:ind w:right="599" w:firstLine="0"/>
        <w:rPr>
          <w:sz w:val="21"/>
        </w:rPr>
      </w:pPr>
      <w:r>
        <w:rPr>
          <w:sz w:val="21"/>
        </w:rPr>
        <w:t>Орган по сертификации должен обеспечить, чтобы рецензент и лицо, принимающее решения о сертификации, имели знания, соответствующие по крайней мере среднему образованию, которое включает или дополняется курсами в лесной отрасли и/или отрасли деревьев вне ле</w:t>
      </w:r>
      <w:r>
        <w:rPr>
          <w:sz w:val="21"/>
        </w:rPr>
        <w:t>са и смежных отраслях.</w:t>
      </w:r>
    </w:p>
    <w:p w:rsidR="003A537B" w:rsidRDefault="006B125D">
      <w:pPr>
        <w:pStyle w:val="a3"/>
        <w:spacing w:before="117" w:line="252" w:lineRule="auto"/>
        <w:ind w:left="113" w:right="814"/>
      </w:pPr>
      <w:r>
        <w:rPr>
          <w:rFonts w:ascii="Trebuchet MS"/>
          <w:i/>
          <w:color w:val="004D8F"/>
        </w:rPr>
        <w:t>Примечание</w:t>
      </w:r>
      <w:r>
        <w:rPr>
          <w:rFonts w:ascii="Trebuchet MS"/>
          <w:i/>
          <w:color w:val="004D8F"/>
        </w:rPr>
        <w:t xml:space="preserve">: </w:t>
      </w:r>
      <w:r>
        <w:t xml:space="preserve">Среднее образование - это та часть национальной системы образования, которая идет после начальной ступени, но завершается до поступления в высшее учебное заведение, </w:t>
      </w:r>
      <w:proofErr w:type="gramStart"/>
      <w:r>
        <w:t>например</w:t>
      </w:r>
      <w:proofErr w:type="gramEnd"/>
      <w:r>
        <w:t xml:space="preserve"> университет или подобное учебное заведение.</w:t>
      </w:r>
    </w:p>
    <w:p w:rsidR="003A537B" w:rsidRDefault="003A537B">
      <w:pPr>
        <w:spacing w:line="252" w:lineRule="auto"/>
        <w:sectPr w:rsidR="003A537B">
          <w:pgSz w:w="11910" w:h="16840"/>
          <w:pgMar w:top="1580" w:right="720" w:bottom="740" w:left="1020" w:header="0" w:footer="556" w:gutter="0"/>
          <w:cols w:space="720"/>
        </w:sectPr>
      </w:pPr>
    </w:p>
    <w:p w:rsidR="003A537B" w:rsidRDefault="006B125D" w:rsidP="00E87C26">
      <w:pPr>
        <w:pStyle w:val="a4"/>
        <w:numPr>
          <w:ilvl w:val="5"/>
          <w:numId w:val="34"/>
        </w:numPr>
        <w:tabs>
          <w:tab w:val="left" w:pos="832"/>
        </w:tabs>
        <w:spacing w:before="62" w:line="252" w:lineRule="auto"/>
        <w:ind w:right="-178" w:firstLine="0"/>
        <w:rPr>
          <w:sz w:val="21"/>
        </w:rPr>
      </w:pPr>
      <w:r>
        <w:rPr>
          <w:sz w:val="21"/>
        </w:rPr>
        <w:lastRenderedPageBreak/>
        <w:t>Специальное образование, относящееся к лесной отрасли, отрасли деревьев вне леса и смежным отраслям, может быть заменено опытом работы в этих секторах, если орган по сертификации может продемонстрировать, что такой опыт работы эквивалент</w:t>
      </w:r>
      <w:r>
        <w:rPr>
          <w:sz w:val="21"/>
        </w:rPr>
        <w:t>ен требуемому образованию.</w:t>
      </w:r>
    </w:p>
    <w:p w:rsidR="003A537B" w:rsidRDefault="006B125D" w:rsidP="00E87C26">
      <w:pPr>
        <w:pStyle w:val="a3"/>
        <w:spacing w:before="116" w:line="252" w:lineRule="auto"/>
        <w:ind w:left="113" w:right="-178"/>
      </w:pPr>
      <w:r>
        <w:rPr>
          <w:rFonts w:ascii="Trebuchet MS"/>
          <w:i/>
          <w:color w:val="004D8F"/>
        </w:rPr>
        <w:t>Примечание</w:t>
      </w:r>
      <w:r>
        <w:rPr>
          <w:rFonts w:ascii="Trebuchet MS"/>
          <w:i/>
          <w:color w:val="004D8F"/>
        </w:rPr>
        <w:t xml:space="preserve">: </w:t>
      </w:r>
      <w:r>
        <w:t>Лесная отрасль и/или деревья вне леса и смежные отрасли включают, например, деятельность, связанную с производством, исследованиями, образованием, разработкой стандартов, ассоциациями лесной промышленности / продукции</w:t>
      </w:r>
      <w:r>
        <w:t xml:space="preserve">, лесным законодательством и регулированием, транспортом, распределением и переработкой или транспортировкой и хранением леса и / или </w:t>
      </w:r>
      <w:proofErr w:type="spellStart"/>
      <w:r>
        <w:t>или</w:t>
      </w:r>
      <w:proofErr w:type="spellEnd"/>
      <w:r>
        <w:t xml:space="preserve"> продукцией на основе деревьев вне леса.</w:t>
      </w:r>
    </w:p>
    <w:p w:rsidR="003A537B" w:rsidRDefault="006B125D" w:rsidP="00E87C26">
      <w:pPr>
        <w:pStyle w:val="a4"/>
        <w:numPr>
          <w:ilvl w:val="4"/>
          <w:numId w:val="33"/>
        </w:numPr>
        <w:tabs>
          <w:tab w:val="left" w:pos="834"/>
        </w:tabs>
        <w:spacing w:before="100"/>
        <w:ind w:right="-178"/>
        <w:rPr>
          <w:rFonts w:ascii="Trebuchet MS"/>
          <w:i/>
          <w:sz w:val="20"/>
        </w:rPr>
      </w:pPr>
      <w:r>
        <w:rPr>
          <w:rFonts w:ascii="Trebuchet MS"/>
          <w:i/>
          <w:color w:val="004D8F"/>
          <w:sz w:val="20"/>
        </w:rPr>
        <w:t>Опыт</w:t>
      </w:r>
      <w:r>
        <w:rPr>
          <w:rFonts w:ascii="Trebuchet MS"/>
          <w:i/>
          <w:color w:val="004D8F"/>
          <w:sz w:val="20"/>
        </w:rPr>
        <w:t xml:space="preserve"> </w:t>
      </w:r>
      <w:r>
        <w:rPr>
          <w:rFonts w:ascii="Trebuchet MS"/>
          <w:i/>
          <w:color w:val="004D8F"/>
          <w:sz w:val="20"/>
        </w:rPr>
        <w:t>работы</w:t>
      </w:r>
    </w:p>
    <w:p w:rsidR="003A537B" w:rsidRDefault="006B125D" w:rsidP="00E87C26">
      <w:pPr>
        <w:pStyle w:val="a4"/>
        <w:numPr>
          <w:ilvl w:val="5"/>
          <w:numId w:val="33"/>
        </w:numPr>
        <w:tabs>
          <w:tab w:val="left" w:pos="832"/>
        </w:tabs>
        <w:spacing w:before="127" w:line="252" w:lineRule="auto"/>
        <w:ind w:right="-178" w:firstLine="0"/>
        <w:rPr>
          <w:sz w:val="21"/>
        </w:rPr>
      </w:pPr>
      <w:r>
        <w:rPr>
          <w:sz w:val="21"/>
        </w:rPr>
        <w:t>Чтобы получить квалификацию рецензента или лица, принимающего решения о сертификации, орган по сертификации должен обеспечить, чтобы у такого лица был как минимум трехлетний опыт работы (полный рабочий день) в сфере оценки соответствия.</w:t>
      </w:r>
    </w:p>
    <w:p w:rsidR="003A537B" w:rsidRDefault="006B125D" w:rsidP="00E87C26">
      <w:pPr>
        <w:pStyle w:val="a4"/>
        <w:numPr>
          <w:ilvl w:val="5"/>
          <w:numId w:val="33"/>
        </w:numPr>
        <w:tabs>
          <w:tab w:val="left" w:pos="832"/>
        </w:tabs>
        <w:spacing w:before="105" w:line="247" w:lineRule="auto"/>
        <w:ind w:right="-178" w:firstLine="0"/>
        <w:rPr>
          <w:sz w:val="21"/>
        </w:rPr>
      </w:pPr>
      <w:r>
        <w:rPr>
          <w:sz w:val="21"/>
        </w:rPr>
        <w:t>Общее количество ле</w:t>
      </w:r>
      <w:r>
        <w:rPr>
          <w:sz w:val="21"/>
        </w:rPr>
        <w:t>т опыта работы может быть сокращено на один год, если рецензент или лицо, принимающее решение о сертификации, имеет высшее образование, относящееся к лесной отрасли и/или отрасли деревьев вне леса и смежным отраслям.</w:t>
      </w:r>
    </w:p>
    <w:p w:rsidR="003A537B" w:rsidRDefault="006B125D" w:rsidP="00E87C26">
      <w:pPr>
        <w:pStyle w:val="a3"/>
        <w:spacing w:before="121" w:line="252" w:lineRule="auto"/>
        <w:ind w:left="113" w:right="-178"/>
      </w:pPr>
      <w:r>
        <w:rPr>
          <w:rFonts w:ascii="Trebuchet MS"/>
          <w:i/>
          <w:color w:val="004D8F"/>
        </w:rPr>
        <w:t>Примечание</w:t>
      </w:r>
      <w:r>
        <w:rPr>
          <w:rFonts w:ascii="Trebuchet MS"/>
          <w:i/>
          <w:color w:val="004D8F"/>
        </w:rPr>
        <w:t xml:space="preserve">: </w:t>
      </w:r>
      <w:r>
        <w:t>Высшее образование, также н</w:t>
      </w:r>
      <w:r>
        <w:t xml:space="preserve">азываемое третьим этапом, третьим уровнем и </w:t>
      </w:r>
      <w:proofErr w:type="spellStart"/>
      <w:r>
        <w:t>послешкольным</w:t>
      </w:r>
      <w:proofErr w:type="spellEnd"/>
      <w:r>
        <w:t xml:space="preserve"> образованием - это уровень образования, наступающий после окончания школы, предоставляющей среднее образование.</w:t>
      </w:r>
    </w:p>
    <w:p w:rsidR="003A537B" w:rsidRDefault="006B125D" w:rsidP="00E87C26">
      <w:pPr>
        <w:pStyle w:val="a4"/>
        <w:numPr>
          <w:ilvl w:val="5"/>
          <w:numId w:val="33"/>
        </w:numPr>
        <w:tabs>
          <w:tab w:val="left" w:pos="832"/>
        </w:tabs>
        <w:spacing w:before="109" w:line="252" w:lineRule="auto"/>
        <w:ind w:right="-178" w:firstLine="0"/>
        <w:rPr>
          <w:sz w:val="21"/>
        </w:rPr>
      </w:pPr>
      <w:r>
        <w:rPr>
          <w:sz w:val="21"/>
        </w:rPr>
        <w:t xml:space="preserve">Квалифицированным аудитором по цепочке поставок PEFC считается </w:t>
      </w:r>
      <w:proofErr w:type="gramStart"/>
      <w:r>
        <w:rPr>
          <w:sz w:val="21"/>
        </w:rPr>
        <w:t>аудитор</w:t>
      </w:r>
      <w:proofErr w:type="gramEnd"/>
      <w:r>
        <w:rPr>
          <w:sz w:val="21"/>
        </w:rPr>
        <w:t xml:space="preserve"> удовлетворяющий</w:t>
      </w:r>
      <w:r>
        <w:rPr>
          <w:sz w:val="21"/>
        </w:rPr>
        <w:t xml:space="preserve"> требованиям о минимальном необходимом опыте работы.</w:t>
      </w:r>
    </w:p>
    <w:p w:rsidR="003A537B" w:rsidRDefault="006B125D" w:rsidP="00E87C26">
      <w:pPr>
        <w:pStyle w:val="a4"/>
        <w:numPr>
          <w:ilvl w:val="4"/>
          <w:numId w:val="32"/>
        </w:numPr>
        <w:tabs>
          <w:tab w:val="left" w:pos="834"/>
        </w:tabs>
        <w:spacing w:before="99"/>
        <w:ind w:right="-178"/>
        <w:rPr>
          <w:rFonts w:ascii="Trebuchet MS"/>
          <w:i/>
          <w:sz w:val="20"/>
        </w:rPr>
      </w:pPr>
      <w:r>
        <w:rPr>
          <w:rFonts w:ascii="Trebuchet MS"/>
          <w:i/>
          <w:color w:val="004D8F"/>
          <w:sz w:val="20"/>
        </w:rPr>
        <w:t>Обучение</w:t>
      </w:r>
      <w:r>
        <w:rPr>
          <w:rFonts w:ascii="Trebuchet MS"/>
          <w:i/>
          <w:color w:val="004D8F"/>
          <w:sz w:val="20"/>
        </w:rPr>
        <w:t xml:space="preserve"> </w:t>
      </w:r>
      <w:r>
        <w:rPr>
          <w:rFonts w:ascii="Trebuchet MS"/>
          <w:i/>
          <w:color w:val="004D8F"/>
          <w:sz w:val="20"/>
        </w:rPr>
        <w:t>по</w:t>
      </w:r>
      <w:r>
        <w:rPr>
          <w:rFonts w:ascii="Trebuchet MS"/>
          <w:i/>
          <w:color w:val="004D8F"/>
          <w:sz w:val="20"/>
        </w:rPr>
        <w:t xml:space="preserve"> </w:t>
      </w:r>
      <w:r>
        <w:rPr>
          <w:rFonts w:ascii="Trebuchet MS"/>
          <w:i/>
          <w:color w:val="004D8F"/>
          <w:sz w:val="20"/>
        </w:rPr>
        <w:t>цепочке</w:t>
      </w:r>
      <w:r>
        <w:rPr>
          <w:rFonts w:ascii="Trebuchet MS"/>
          <w:i/>
          <w:color w:val="004D8F"/>
          <w:sz w:val="20"/>
        </w:rPr>
        <w:t xml:space="preserve"> </w:t>
      </w:r>
      <w:r>
        <w:rPr>
          <w:rFonts w:ascii="Trebuchet MS"/>
          <w:i/>
          <w:color w:val="004D8F"/>
          <w:sz w:val="20"/>
        </w:rPr>
        <w:t>поставок</w:t>
      </w:r>
      <w:r>
        <w:rPr>
          <w:rFonts w:ascii="Trebuchet MS"/>
          <w:i/>
          <w:color w:val="004D8F"/>
          <w:sz w:val="20"/>
        </w:rPr>
        <w:t xml:space="preserve"> PEFC</w:t>
      </w:r>
    </w:p>
    <w:p w:rsidR="003A537B" w:rsidRDefault="006B125D" w:rsidP="00E87C26">
      <w:pPr>
        <w:pStyle w:val="a3"/>
        <w:spacing w:before="127" w:line="252" w:lineRule="auto"/>
        <w:ind w:left="113" w:right="-178"/>
      </w:pPr>
      <w:r>
        <w:t>Орган по сертификации должен обеспечить, чтобы рецензент или лицо, ответственное за принятие решения о сертификации, прошло начальную подготовку по системе PEFC и станда</w:t>
      </w:r>
      <w:r>
        <w:t>рту по цепочке поставок, который признан Советом PEFC.</w:t>
      </w:r>
    </w:p>
    <w:p w:rsidR="003A537B" w:rsidRDefault="006B125D" w:rsidP="00E87C26">
      <w:pPr>
        <w:pStyle w:val="a3"/>
        <w:spacing w:before="143"/>
        <w:ind w:left="113" w:right="-178"/>
      </w:pPr>
      <w:r>
        <w:rPr>
          <w:rFonts w:ascii="Trebuchet MS"/>
          <w:i/>
          <w:color w:val="004D8F"/>
        </w:rPr>
        <w:t>Примечание</w:t>
      </w:r>
      <w:r>
        <w:rPr>
          <w:rFonts w:ascii="Trebuchet MS"/>
          <w:i/>
          <w:color w:val="004D8F"/>
        </w:rPr>
        <w:t xml:space="preserve">: </w:t>
      </w:r>
      <w:r>
        <w:t>На веб-сайте PEFC www.pefc.org предоставлена дополнительная информация о различных вариантах обучения.</w:t>
      </w:r>
    </w:p>
    <w:p w:rsidR="003A537B" w:rsidRDefault="006B125D" w:rsidP="00E87C26">
      <w:pPr>
        <w:pStyle w:val="a4"/>
        <w:numPr>
          <w:ilvl w:val="4"/>
          <w:numId w:val="32"/>
        </w:numPr>
        <w:tabs>
          <w:tab w:val="left" w:pos="834"/>
        </w:tabs>
        <w:spacing w:before="111"/>
        <w:ind w:right="-178"/>
        <w:rPr>
          <w:rFonts w:ascii="Trebuchet MS"/>
          <w:i/>
          <w:sz w:val="20"/>
        </w:rPr>
      </w:pPr>
      <w:r>
        <w:rPr>
          <w:rFonts w:ascii="Trebuchet MS"/>
          <w:i/>
          <w:color w:val="004D8F"/>
          <w:sz w:val="20"/>
        </w:rPr>
        <w:t>Обучение</w:t>
      </w:r>
      <w:r>
        <w:rPr>
          <w:rFonts w:ascii="Trebuchet MS"/>
          <w:i/>
          <w:color w:val="004D8F"/>
          <w:sz w:val="20"/>
        </w:rPr>
        <w:t xml:space="preserve"> </w:t>
      </w:r>
      <w:r>
        <w:rPr>
          <w:rFonts w:ascii="Trebuchet MS"/>
          <w:i/>
          <w:color w:val="004D8F"/>
          <w:sz w:val="20"/>
        </w:rPr>
        <w:t>по</w:t>
      </w:r>
      <w:r>
        <w:rPr>
          <w:rFonts w:ascii="Trebuchet MS"/>
          <w:i/>
          <w:color w:val="004D8F"/>
          <w:sz w:val="20"/>
        </w:rPr>
        <w:t xml:space="preserve"> </w:t>
      </w:r>
      <w:r>
        <w:rPr>
          <w:rFonts w:ascii="Trebuchet MS"/>
          <w:i/>
          <w:color w:val="004D8F"/>
          <w:sz w:val="20"/>
        </w:rPr>
        <w:t>аудиту</w:t>
      </w:r>
    </w:p>
    <w:p w:rsidR="003A537B" w:rsidRDefault="006B125D" w:rsidP="00E87C26">
      <w:pPr>
        <w:pStyle w:val="a3"/>
        <w:spacing w:before="127" w:line="252" w:lineRule="auto"/>
        <w:ind w:left="113" w:right="-178"/>
      </w:pPr>
      <w:r>
        <w:t xml:space="preserve">Орган по сертификации должен обеспечить, чтобы рецензент или лицо, </w:t>
      </w:r>
      <w:r>
        <w:t>ответственное за принятие решения о сертификации, успешно завершило обучение по методам аудита, основанное на стандарте ISO 19011.</w:t>
      </w:r>
    </w:p>
    <w:p w:rsidR="003A537B" w:rsidRDefault="006B125D" w:rsidP="00E87C26">
      <w:pPr>
        <w:pStyle w:val="a4"/>
        <w:numPr>
          <w:ilvl w:val="4"/>
          <w:numId w:val="32"/>
        </w:numPr>
        <w:tabs>
          <w:tab w:val="left" w:pos="834"/>
        </w:tabs>
        <w:spacing w:before="127"/>
        <w:ind w:right="-178"/>
        <w:rPr>
          <w:rFonts w:ascii="Trebuchet MS"/>
          <w:i/>
          <w:sz w:val="20"/>
        </w:rPr>
      </w:pPr>
      <w:r>
        <w:rPr>
          <w:rFonts w:ascii="Trebuchet MS"/>
          <w:i/>
          <w:color w:val="004D8F"/>
          <w:sz w:val="20"/>
        </w:rPr>
        <w:t>Опыт</w:t>
      </w:r>
      <w:r>
        <w:rPr>
          <w:rFonts w:ascii="Trebuchet MS"/>
          <w:i/>
          <w:color w:val="004D8F"/>
          <w:sz w:val="20"/>
        </w:rPr>
        <w:t xml:space="preserve"> </w:t>
      </w:r>
      <w:r>
        <w:rPr>
          <w:rFonts w:ascii="Trebuchet MS"/>
          <w:i/>
          <w:color w:val="004D8F"/>
          <w:sz w:val="20"/>
        </w:rPr>
        <w:t>проведения</w:t>
      </w:r>
      <w:r>
        <w:rPr>
          <w:rFonts w:ascii="Trebuchet MS"/>
          <w:i/>
          <w:color w:val="004D8F"/>
          <w:sz w:val="20"/>
        </w:rPr>
        <w:t xml:space="preserve"> </w:t>
      </w:r>
      <w:r>
        <w:rPr>
          <w:rFonts w:ascii="Trebuchet MS"/>
          <w:i/>
          <w:color w:val="004D8F"/>
          <w:sz w:val="20"/>
        </w:rPr>
        <w:t>аудита</w:t>
      </w:r>
    </w:p>
    <w:p w:rsidR="003A537B" w:rsidRDefault="006B125D" w:rsidP="00E87C26">
      <w:pPr>
        <w:pStyle w:val="a3"/>
        <w:spacing w:before="127" w:line="242" w:lineRule="auto"/>
        <w:ind w:left="113" w:right="-178" w:hanging="1"/>
      </w:pPr>
      <w:r>
        <w:rPr>
          <w:rFonts w:ascii="Arial Narrow"/>
          <w:color w:val="004D8F"/>
          <w:sz w:val="22"/>
        </w:rPr>
        <w:t xml:space="preserve">6.1.1.4.5.1 </w:t>
      </w:r>
      <w:r>
        <w:t xml:space="preserve">Для получения квалификации рецензента или лица, ответственного за принятие решения о сертификации, в первый раз орган по сертификации должен обеспечить, чтобы такой рецензент или лицо, ответственного за принятие решения о сертификации, в течение последних </w:t>
      </w:r>
      <w:r>
        <w:t>трех лет принимал участие по крайней мере в одном аудите по цепочке поставок PEFC.</w:t>
      </w:r>
    </w:p>
    <w:p w:rsidR="003A537B" w:rsidRDefault="006B125D" w:rsidP="00E87C26">
      <w:pPr>
        <w:pStyle w:val="a4"/>
        <w:numPr>
          <w:ilvl w:val="4"/>
          <w:numId w:val="31"/>
        </w:numPr>
        <w:tabs>
          <w:tab w:val="left" w:pos="834"/>
        </w:tabs>
        <w:spacing w:before="110"/>
        <w:ind w:right="-178"/>
        <w:rPr>
          <w:rFonts w:ascii="Trebuchet MS"/>
          <w:i/>
          <w:sz w:val="20"/>
        </w:rPr>
      </w:pPr>
      <w:r>
        <w:rPr>
          <w:rFonts w:ascii="Trebuchet MS"/>
          <w:i/>
          <w:color w:val="004D8F"/>
          <w:sz w:val="20"/>
        </w:rPr>
        <w:t>Компетенции</w:t>
      </w:r>
    </w:p>
    <w:p w:rsidR="003A537B" w:rsidRDefault="006B125D" w:rsidP="00E87C26">
      <w:pPr>
        <w:pStyle w:val="a4"/>
        <w:numPr>
          <w:ilvl w:val="5"/>
          <w:numId w:val="31"/>
        </w:numPr>
        <w:tabs>
          <w:tab w:val="left" w:pos="832"/>
        </w:tabs>
        <w:spacing w:before="127"/>
        <w:ind w:right="-178"/>
        <w:rPr>
          <w:rFonts w:ascii="Tahoma"/>
          <w:sz w:val="21"/>
        </w:rPr>
      </w:pPr>
      <w:r>
        <w:rPr>
          <w:sz w:val="21"/>
        </w:rPr>
        <w:t xml:space="preserve">Орган по сертификации должен обеспечить, чтобы рецензент и лицо, ответственное за принятие решения о сертификации, </w:t>
      </w:r>
    </w:p>
    <w:p w:rsidR="003A537B" w:rsidRDefault="006B125D" w:rsidP="00E87C26">
      <w:pPr>
        <w:pStyle w:val="a3"/>
        <w:spacing w:before="14"/>
        <w:ind w:left="113" w:right="-178"/>
      </w:pPr>
      <w:r>
        <w:t>продемонстрировали способность применять знан</w:t>
      </w:r>
      <w:r>
        <w:t>ия и навыки в следующих областях:</w:t>
      </w:r>
    </w:p>
    <w:p w:rsidR="003A537B" w:rsidRDefault="006B125D" w:rsidP="00E87C26">
      <w:pPr>
        <w:pStyle w:val="a4"/>
        <w:numPr>
          <w:ilvl w:val="6"/>
          <w:numId w:val="31"/>
        </w:numPr>
        <w:tabs>
          <w:tab w:val="left" w:pos="834"/>
        </w:tabs>
        <w:spacing w:before="127" w:line="252" w:lineRule="auto"/>
        <w:ind w:right="-178"/>
        <w:jc w:val="both"/>
        <w:rPr>
          <w:sz w:val="21"/>
        </w:rPr>
      </w:pPr>
      <w:r>
        <w:rPr>
          <w:sz w:val="21"/>
        </w:rPr>
        <w:t>цели и основные процессы системы PEFC, включая требования стандарта PEFC по устойчивому лесоуправлению (PEFC ST 1003), описанные в определении спорных источников PEFC цепочки поставок (PEFC ST 2002, п. 3.6 b, c, d, e);</w:t>
      </w:r>
    </w:p>
    <w:p w:rsidR="003A537B" w:rsidRDefault="006B125D" w:rsidP="00E87C26">
      <w:pPr>
        <w:pStyle w:val="a4"/>
        <w:numPr>
          <w:ilvl w:val="6"/>
          <w:numId w:val="31"/>
        </w:numPr>
        <w:tabs>
          <w:tab w:val="left" w:pos="834"/>
        </w:tabs>
        <w:spacing w:before="173"/>
        <w:ind w:right="-178"/>
        <w:rPr>
          <w:sz w:val="21"/>
        </w:rPr>
      </w:pPr>
      <w:r>
        <w:rPr>
          <w:sz w:val="21"/>
        </w:rPr>
        <w:t>при</w:t>
      </w:r>
      <w:r>
        <w:rPr>
          <w:sz w:val="21"/>
        </w:rPr>
        <w:t>нципы, процедуры и методы аудита (см. 7.2.3.2.a ISO 19011: 2018);</w:t>
      </w:r>
    </w:p>
    <w:p w:rsidR="003A537B" w:rsidRDefault="006B125D" w:rsidP="00E87C26">
      <w:pPr>
        <w:pStyle w:val="a4"/>
        <w:numPr>
          <w:ilvl w:val="6"/>
          <w:numId w:val="31"/>
        </w:numPr>
        <w:tabs>
          <w:tab w:val="left" w:pos="834"/>
        </w:tabs>
        <w:spacing w:before="184" w:line="252" w:lineRule="auto"/>
        <w:ind w:right="-178"/>
        <w:rPr>
          <w:sz w:val="21"/>
        </w:rPr>
      </w:pPr>
      <w:r>
        <w:rPr>
          <w:sz w:val="21"/>
        </w:rPr>
        <w:t>положение дел в организации (см. 7.2.3.2.c ИСО 19011: 2018), включая размер организации, структуру, функции и отношения, общие бизнес-процессы и соответствующую терминологию, а также культур</w:t>
      </w:r>
      <w:r>
        <w:rPr>
          <w:sz w:val="21"/>
        </w:rPr>
        <w:t>ные и социальные обычаи</w:t>
      </w:r>
    </w:p>
    <w:p w:rsidR="003A537B" w:rsidRDefault="006B125D" w:rsidP="00E87C26">
      <w:pPr>
        <w:pStyle w:val="a4"/>
        <w:numPr>
          <w:ilvl w:val="6"/>
          <w:numId w:val="31"/>
        </w:numPr>
        <w:tabs>
          <w:tab w:val="left" w:pos="834"/>
        </w:tabs>
        <w:spacing w:before="172" w:line="252" w:lineRule="auto"/>
        <w:ind w:right="-178"/>
        <w:rPr>
          <w:sz w:val="21"/>
        </w:rPr>
      </w:pPr>
      <w:r>
        <w:rPr>
          <w:sz w:val="21"/>
        </w:rPr>
        <w:t xml:space="preserve">применимое международное законодательство, система управления лесным хозяйством и правоприменительная практика в конкретной стране, относящаяся к заготовке лесного сырья и сырья из деревьев вне леса, а также избежание использования </w:t>
      </w:r>
      <w:r>
        <w:rPr>
          <w:sz w:val="21"/>
        </w:rPr>
        <w:t>сырья из сомнительных источников. Знания в этой области должны включать:</w:t>
      </w:r>
    </w:p>
    <w:p w:rsidR="003A537B" w:rsidRDefault="003A537B">
      <w:pPr>
        <w:spacing w:line="252" w:lineRule="auto"/>
        <w:rPr>
          <w:sz w:val="21"/>
        </w:rPr>
        <w:sectPr w:rsidR="003A537B" w:rsidSect="00E87C26">
          <w:pgSz w:w="11910" w:h="16840"/>
          <w:pgMar w:top="567" w:right="720" w:bottom="740" w:left="1020" w:header="0" w:footer="556" w:gutter="0"/>
          <w:cols w:space="720"/>
        </w:sectPr>
      </w:pPr>
    </w:p>
    <w:p w:rsidR="003A537B" w:rsidRDefault="006B125D">
      <w:pPr>
        <w:pStyle w:val="a4"/>
        <w:numPr>
          <w:ilvl w:val="7"/>
          <w:numId w:val="31"/>
        </w:numPr>
        <w:tabs>
          <w:tab w:val="left" w:pos="1553"/>
          <w:tab w:val="left" w:pos="1554"/>
        </w:tabs>
        <w:spacing w:before="60" w:line="252" w:lineRule="auto"/>
        <w:ind w:right="1375"/>
        <w:rPr>
          <w:sz w:val="21"/>
        </w:rPr>
      </w:pPr>
      <w:r>
        <w:rPr>
          <w:sz w:val="21"/>
        </w:rPr>
        <w:lastRenderedPageBreak/>
        <w:t>договоры и соглашения, включая трудовые договоры и / или коллективные</w:t>
      </w:r>
    </w:p>
    <w:p w:rsidR="003A537B" w:rsidRDefault="006B125D">
      <w:pPr>
        <w:pStyle w:val="a4"/>
        <w:numPr>
          <w:ilvl w:val="7"/>
          <w:numId w:val="31"/>
        </w:numPr>
        <w:tabs>
          <w:tab w:val="left" w:pos="1553"/>
          <w:tab w:val="left" w:pos="1554"/>
        </w:tabs>
        <w:spacing w:before="87" w:line="252" w:lineRule="auto"/>
        <w:ind w:right="527"/>
        <w:rPr>
          <w:sz w:val="21"/>
        </w:rPr>
      </w:pPr>
      <w:r>
        <w:rPr>
          <w:sz w:val="21"/>
        </w:rPr>
        <w:t>управление лесным хозяйством и правоприменительная система стран, откуда поступает несертифицированное сырье, в том числе социальные вопросы, вопросы здоровья и безопасности</w:t>
      </w:r>
    </w:p>
    <w:p w:rsidR="003A537B" w:rsidRDefault="006B125D">
      <w:pPr>
        <w:pStyle w:val="a4"/>
        <w:numPr>
          <w:ilvl w:val="7"/>
          <w:numId w:val="31"/>
        </w:numPr>
        <w:tabs>
          <w:tab w:val="left" w:pos="1554"/>
        </w:tabs>
        <w:spacing w:before="87"/>
        <w:rPr>
          <w:sz w:val="21"/>
        </w:rPr>
      </w:pPr>
      <w:r>
        <w:rPr>
          <w:sz w:val="21"/>
        </w:rPr>
        <w:t>международные конвенции, касающиеся прав трудящихся (основные конвенции МОТ)</w:t>
      </w:r>
    </w:p>
    <w:p w:rsidR="003A537B" w:rsidRDefault="006B125D">
      <w:pPr>
        <w:pStyle w:val="a4"/>
        <w:numPr>
          <w:ilvl w:val="7"/>
          <w:numId w:val="31"/>
        </w:numPr>
        <w:tabs>
          <w:tab w:val="left" w:pos="1554"/>
        </w:tabs>
        <w:spacing w:before="99"/>
        <w:rPr>
          <w:sz w:val="21"/>
        </w:rPr>
      </w:pPr>
      <w:r>
        <w:rPr>
          <w:sz w:val="21"/>
        </w:rPr>
        <w:t>между</w:t>
      </w:r>
      <w:r>
        <w:rPr>
          <w:sz w:val="21"/>
        </w:rPr>
        <w:t>народные договоры и конвенции, относящиеся к торговле лесной продукцией и продукцией из деревьев вне леса</w:t>
      </w:r>
    </w:p>
    <w:p w:rsidR="003A537B" w:rsidRDefault="006B125D">
      <w:pPr>
        <w:pStyle w:val="3"/>
        <w:numPr>
          <w:ilvl w:val="2"/>
          <w:numId w:val="31"/>
        </w:numPr>
        <w:tabs>
          <w:tab w:val="left" w:pos="833"/>
          <w:tab w:val="left" w:pos="834"/>
        </w:tabs>
        <w:spacing w:before="190"/>
        <w:rPr>
          <w:color w:val="004D8F"/>
        </w:rPr>
      </w:pPr>
      <w:r>
        <w:rPr>
          <w:color w:val="004D8F"/>
        </w:rPr>
        <w:t>Управление компетенцией персонала, вовлеченного в процесс сертификации</w:t>
      </w:r>
    </w:p>
    <w:p w:rsidR="003A537B" w:rsidRDefault="006B125D">
      <w:pPr>
        <w:pStyle w:val="a3"/>
        <w:spacing w:before="133"/>
        <w:ind w:left="113"/>
      </w:pPr>
      <w:r>
        <w:t>Применяются все требования, приведенные в п. 6.2.1 ISO/IEC 17065:2012(E).</w:t>
      </w:r>
    </w:p>
    <w:p w:rsidR="003A537B" w:rsidRDefault="003A537B">
      <w:pPr>
        <w:pStyle w:val="a3"/>
        <w:spacing w:before="4"/>
        <w:rPr>
          <w:sz w:val="20"/>
        </w:rPr>
      </w:pPr>
    </w:p>
    <w:p w:rsidR="003A537B" w:rsidRDefault="006B125D">
      <w:pPr>
        <w:pStyle w:val="a4"/>
        <w:numPr>
          <w:ilvl w:val="3"/>
          <w:numId w:val="30"/>
        </w:numPr>
        <w:tabs>
          <w:tab w:val="left" w:pos="834"/>
        </w:tabs>
        <w:spacing w:before="1" w:line="252" w:lineRule="auto"/>
        <w:ind w:right="753"/>
        <w:jc w:val="both"/>
        <w:rPr>
          <w:sz w:val="21"/>
        </w:rPr>
      </w:pPr>
      <w:r>
        <w:rPr>
          <w:sz w:val="21"/>
        </w:rPr>
        <w:t>Орга</w:t>
      </w:r>
      <w:r>
        <w:rPr>
          <w:sz w:val="21"/>
        </w:rPr>
        <w:t>н по сертификации должен обеспечить, чтобы квалифицированные рецензенты, лица, принимающие решения о сертификации, и аудиторы каждые два календарных года участвовали в программе повышения квалификации по цепочке поставок лесной продукции и продукции из дер</w:t>
      </w:r>
      <w:r>
        <w:rPr>
          <w:sz w:val="21"/>
        </w:rPr>
        <w:t>евьев вне леса, которая признается Советом PEFC.</w:t>
      </w:r>
    </w:p>
    <w:p w:rsidR="003A537B" w:rsidRDefault="006B125D">
      <w:pPr>
        <w:pStyle w:val="a3"/>
        <w:spacing w:before="115"/>
        <w:ind w:left="113"/>
      </w:pPr>
      <w:r>
        <w:rPr>
          <w:rFonts w:ascii="Trebuchet MS"/>
          <w:i/>
          <w:color w:val="004D8F"/>
        </w:rPr>
        <w:t>Примечание</w:t>
      </w:r>
      <w:r>
        <w:rPr>
          <w:rFonts w:ascii="Trebuchet MS"/>
          <w:i/>
          <w:color w:val="004D8F"/>
        </w:rPr>
        <w:t xml:space="preserve">: </w:t>
      </w:r>
      <w:r>
        <w:t>На веб-сайте PEFC www.pefc.org предоставлена дополнительная информация о различных вариантах обучения.</w:t>
      </w:r>
    </w:p>
    <w:p w:rsidR="003A537B" w:rsidRDefault="003A537B">
      <w:pPr>
        <w:pStyle w:val="a3"/>
        <w:spacing w:before="4"/>
        <w:rPr>
          <w:sz w:val="20"/>
        </w:rPr>
      </w:pPr>
    </w:p>
    <w:p w:rsidR="003A537B" w:rsidRDefault="006B125D">
      <w:pPr>
        <w:pStyle w:val="a4"/>
        <w:numPr>
          <w:ilvl w:val="3"/>
          <w:numId w:val="30"/>
        </w:numPr>
        <w:tabs>
          <w:tab w:val="left" w:pos="827"/>
        </w:tabs>
        <w:spacing w:line="247" w:lineRule="auto"/>
        <w:ind w:right="910"/>
        <w:rPr>
          <w:sz w:val="21"/>
        </w:rPr>
      </w:pPr>
      <w:proofErr w:type="gramStart"/>
      <w:r>
        <w:rPr>
          <w:sz w:val="21"/>
        </w:rPr>
        <w:t>При обновления</w:t>
      </w:r>
      <w:proofErr w:type="gramEnd"/>
      <w:r>
        <w:rPr>
          <w:sz w:val="21"/>
        </w:rPr>
        <w:t xml:space="preserve"> требований стандарта по цепочке поставок или / и стандарта PEFC по торговым знакам орган по сертификации должен обеспечить, чтобы квалифицированные рецензенты, лица, принимающие решения по сертификации, и аудиторы приняли участие в программе</w:t>
      </w:r>
      <w:r>
        <w:rPr>
          <w:sz w:val="21"/>
        </w:rPr>
        <w:t xml:space="preserve"> повышения квалификации по новой версии стандарта, признанной Советом PEFC, прежде чем начать работать по этому стандарту.</w:t>
      </w:r>
    </w:p>
    <w:p w:rsidR="003A537B" w:rsidRDefault="006B125D">
      <w:pPr>
        <w:pStyle w:val="a3"/>
        <w:spacing w:before="117"/>
        <w:ind w:left="113"/>
      </w:pPr>
      <w:r>
        <w:rPr>
          <w:rFonts w:ascii="Trebuchet MS"/>
          <w:i/>
          <w:color w:val="004D8F"/>
        </w:rPr>
        <w:t>Примечание</w:t>
      </w:r>
      <w:r>
        <w:rPr>
          <w:rFonts w:ascii="Trebuchet MS"/>
          <w:i/>
          <w:color w:val="004D8F"/>
        </w:rPr>
        <w:t xml:space="preserve">: </w:t>
      </w:r>
      <w:r>
        <w:t>На веб-сайте PEFC www.pefc.org предоставлена дополнительная информация о различных вариантах обучения.</w:t>
      </w:r>
    </w:p>
    <w:p w:rsidR="003A537B" w:rsidRDefault="003A537B">
      <w:pPr>
        <w:pStyle w:val="a3"/>
        <w:spacing w:before="4"/>
        <w:rPr>
          <w:sz w:val="20"/>
        </w:rPr>
      </w:pPr>
    </w:p>
    <w:p w:rsidR="003A537B" w:rsidRDefault="006B125D">
      <w:pPr>
        <w:pStyle w:val="a4"/>
        <w:numPr>
          <w:ilvl w:val="3"/>
          <w:numId w:val="30"/>
        </w:numPr>
        <w:tabs>
          <w:tab w:val="left" w:pos="834"/>
        </w:tabs>
        <w:spacing w:before="1" w:line="242" w:lineRule="auto"/>
        <w:ind w:left="113" w:right="526" w:firstLine="0"/>
        <w:rPr>
          <w:sz w:val="21"/>
        </w:rPr>
      </w:pPr>
      <w:r>
        <w:rPr>
          <w:sz w:val="21"/>
        </w:rPr>
        <w:t>Для поддержания квалификации аудитора орган по сертификации должен обеспечить, чтобы аудитор провел как минимум пять внешних аудитов по стандартам по цепочке поставок, ISO 9001 или ISO 14001 в лесной отрасли и/или отрасли деревьев вне леса и смежных отрасл</w:t>
      </w:r>
      <w:r>
        <w:rPr>
          <w:sz w:val="21"/>
        </w:rPr>
        <w:t>ях в год, при этом в совокупности эти аудиты должны охватывать не менее семи дней аудиторской работы, в том числе не менее двух аудитов по цепочке поставок PEFC.</w:t>
      </w:r>
    </w:p>
    <w:p w:rsidR="003A537B" w:rsidRDefault="006B125D">
      <w:pPr>
        <w:pStyle w:val="a3"/>
        <w:spacing w:before="127"/>
        <w:ind w:left="113"/>
      </w:pPr>
      <w:r>
        <w:rPr>
          <w:rFonts w:ascii="Trebuchet MS"/>
          <w:i/>
          <w:color w:val="004D8F"/>
        </w:rPr>
        <w:t>Примечание</w:t>
      </w:r>
      <w:r>
        <w:rPr>
          <w:rFonts w:ascii="Trebuchet MS"/>
          <w:i/>
          <w:color w:val="004D8F"/>
        </w:rPr>
        <w:t xml:space="preserve">: </w:t>
      </w:r>
      <w:r>
        <w:t>Семь дней аудиторской работы могут включать в себя время на подготовку отчетности.</w:t>
      </w:r>
    </w:p>
    <w:p w:rsidR="003A537B" w:rsidRDefault="003A537B">
      <w:pPr>
        <w:pStyle w:val="a3"/>
        <w:spacing w:before="4"/>
        <w:rPr>
          <w:sz w:val="20"/>
        </w:rPr>
      </w:pPr>
    </w:p>
    <w:p w:rsidR="003A537B" w:rsidRDefault="006B125D">
      <w:pPr>
        <w:pStyle w:val="a4"/>
        <w:numPr>
          <w:ilvl w:val="3"/>
          <w:numId w:val="30"/>
        </w:numPr>
        <w:tabs>
          <w:tab w:val="left" w:pos="827"/>
        </w:tabs>
        <w:spacing w:line="247" w:lineRule="auto"/>
        <w:ind w:right="490"/>
        <w:rPr>
          <w:sz w:val="21"/>
        </w:rPr>
      </w:pPr>
      <w:r>
        <w:rPr>
          <w:sz w:val="21"/>
        </w:rPr>
        <w:t>В исключительных обстоятельствах, таких как установленный законом отпуск или долгосрочное заболевание, аудиторы, которые не смогли соблюсти требование п. 6.1.2.3, должны провести как минимум два аудита по цепочке поставок PEFC под руководством квалифицир</w:t>
      </w:r>
      <w:r>
        <w:rPr>
          <w:sz w:val="21"/>
        </w:rPr>
        <w:t>ованного аудитора.</w:t>
      </w:r>
    </w:p>
    <w:p w:rsidR="003A537B" w:rsidRDefault="006B125D">
      <w:pPr>
        <w:pStyle w:val="a4"/>
        <w:numPr>
          <w:ilvl w:val="3"/>
          <w:numId w:val="30"/>
        </w:numPr>
        <w:tabs>
          <w:tab w:val="left" w:pos="827"/>
        </w:tabs>
        <w:spacing w:before="214"/>
        <w:ind w:left="826" w:hanging="713"/>
        <w:rPr>
          <w:sz w:val="21"/>
        </w:rPr>
      </w:pPr>
      <w:r>
        <w:rPr>
          <w:sz w:val="21"/>
        </w:rPr>
        <w:t xml:space="preserve">Рецензенты и лица, принимающие решения о сертификации, должны участвовать в не менее чем одном аудите по цепочке поставок PEFC </w:t>
      </w:r>
    </w:p>
    <w:p w:rsidR="003A537B" w:rsidRDefault="006B125D">
      <w:pPr>
        <w:pStyle w:val="a3"/>
        <w:spacing w:before="4"/>
        <w:ind w:left="833"/>
      </w:pPr>
      <w:r>
        <w:t>за календарный год.</w:t>
      </w:r>
    </w:p>
    <w:p w:rsidR="003A537B" w:rsidRDefault="003A537B">
      <w:pPr>
        <w:pStyle w:val="a3"/>
        <w:spacing w:before="11"/>
        <w:rPr>
          <w:sz w:val="19"/>
        </w:rPr>
      </w:pPr>
    </w:p>
    <w:p w:rsidR="003A537B" w:rsidRDefault="006B125D">
      <w:pPr>
        <w:ind w:left="113"/>
        <w:rPr>
          <w:rFonts w:ascii="Trebuchet MS"/>
          <w:i/>
          <w:sz w:val="21"/>
        </w:rPr>
      </w:pPr>
      <w:r>
        <w:rPr>
          <w:rFonts w:ascii="Trebuchet MS"/>
          <w:i/>
          <w:color w:val="3C3C3B"/>
          <w:sz w:val="21"/>
        </w:rPr>
        <w:t>Таблица</w:t>
      </w:r>
      <w:r>
        <w:rPr>
          <w:rFonts w:ascii="Trebuchet MS"/>
          <w:i/>
          <w:color w:val="3C3C3B"/>
          <w:sz w:val="21"/>
        </w:rPr>
        <w:t xml:space="preserve">: </w:t>
      </w:r>
      <w:r>
        <w:rPr>
          <w:rFonts w:ascii="Trebuchet MS"/>
          <w:i/>
          <w:color w:val="3C3C3B"/>
          <w:sz w:val="21"/>
        </w:rPr>
        <w:t>Описание</w:t>
      </w:r>
      <w:r>
        <w:rPr>
          <w:rFonts w:ascii="Trebuchet MS"/>
          <w:i/>
          <w:color w:val="3C3C3B"/>
          <w:sz w:val="21"/>
        </w:rPr>
        <w:t xml:space="preserve"> </w:t>
      </w:r>
      <w:r>
        <w:rPr>
          <w:rFonts w:ascii="Trebuchet MS"/>
          <w:i/>
          <w:color w:val="3C3C3B"/>
          <w:sz w:val="21"/>
        </w:rPr>
        <w:t>требований</w:t>
      </w:r>
      <w:r>
        <w:rPr>
          <w:rFonts w:ascii="Trebuchet MS"/>
          <w:i/>
          <w:color w:val="3C3C3B"/>
          <w:sz w:val="21"/>
        </w:rPr>
        <w:t xml:space="preserve"> </w:t>
      </w:r>
      <w:r>
        <w:rPr>
          <w:rFonts w:ascii="Trebuchet MS"/>
          <w:i/>
          <w:color w:val="3C3C3B"/>
          <w:sz w:val="21"/>
        </w:rPr>
        <w:t>к</w:t>
      </w:r>
      <w:r>
        <w:rPr>
          <w:rFonts w:ascii="Trebuchet MS"/>
          <w:i/>
          <w:color w:val="3C3C3B"/>
          <w:sz w:val="21"/>
        </w:rPr>
        <w:t xml:space="preserve"> </w:t>
      </w:r>
      <w:r>
        <w:rPr>
          <w:rFonts w:ascii="Trebuchet MS"/>
          <w:i/>
          <w:color w:val="3C3C3B"/>
          <w:sz w:val="21"/>
        </w:rPr>
        <w:t>квалификации</w:t>
      </w:r>
    </w:p>
    <w:p w:rsidR="003A537B" w:rsidRDefault="003A537B">
      <w:pPr>
        <w:pStyle w:val="a3"/>
        <w:spacing w:before="6"/>
        <w:rPr>
          <w:rFonts w:ascii="Trebuchet MS"/>
          <w:i/>
          <w:sz w:val="17"/>
        </w:rPr>
      </w:pPr>
    </w:p>
    <w:tbl>
      <w:tblPr>
        <w:tblStyle w:val="TableNormal"/>
        <w:tblW w:w="0" w:type="auto"/>
        <w:tblInd w:w="126"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2107"/>
        <w:gridCol w:w="3761"/>
        <w:gridCol w:w="3761"/>
      </w:tblGrid>
      <w:tr w:rsidR="003A537B">
        <w:trPr>
          <w:trHeight w:val="626"/>
        </w:trPr>
        <w:tc>
          <w:tcPr>
            <w:tcW w:w="2107" w:type="dxa"/>
            <w:tcBorders>
              <w:top w:val="nil"/>
              <w:left w:val="nil"/>
              <w:right w:val="single" w:sz="4" w:space="0" w:color="000000"/>
            </w:tcBorders>
          </w:tcPr>
          <w:p w:rsidR="003A537B" w:rsidRDefault="003A537B">
            <w:pPr>
              <w:pStyle w:val="TableParagraph"/>
              <w:spacing w:before="0"/>
              <w:ind w:left="0" w:firstLine="0"/>
              <w:rPr>
                <w:rFonts w:ascii="Times New Roman"/>
                <w:sz w:val="20"/>
              </w:rPr>
            </w:pPr>
          </w:p>
        </w:tc>
        <w:tc>
          <w:tcPr>
            <w:tcW w:w="3761" w:type="dxa"/>
            <w:tcBorders>
              <w:top w:val="single" w:sz="4" w:space="0" w:color="000000"/>
              <w:left w:val="single" w:sz="4" w:space="0" w:color="000000"/>
              <w:right w:val="single" w:sz="4" w:space="0" w:color="000000"/>
            </w:tcBorders>
            <w:shd w:val="clear" w:color="auto" w:fill="80BA27"/>
          </w:tcPr>
          <w:p w:rsidR="003A537B" w:rsidRDefault="006B125D">
            <w:pPr>
              <w:pStyle w:val="TableParagraph"/>
              <w:spacing w:before="188"/>
              <w:ind w:left="1543" w:right="1532" w:firstLine="0"/>
              <w:jc w:val="center"/>
              <w:rPr>
                <w:rFonts w:ascii="Tahoma"/>
                <w:sz w:val="20"/>
              </w:rPr>
            </w:pPr>
            <w:r>
              <w:rPr>
                <w:rFonts w:ascii="Tahoma"/>
                <w:color w:val="FFFFFF"/>
                <w:sz w:val="20"/>
              </w:rPr>
              <w:t>Аудитор</w:t>
            </w:r>
          </w:p>
        </w:tc>
        <w:tc>
          <w:tcPr>
            <w:tcW w:w="3761" w:type="dxa"/>
            <w:tcBorders>
              <w:top w:val="single" w:sz="4" w:space="0" w:color="000000"/>
              <w:left w:val="single" w:sz="4" w:space="0" w:color="000000"/>
              <w:right w:val="single" w:sz="4" w:space="0" w:color="000000"/>
            </w:tcBorders>
            <w:shd w:val="clear" w:color="auto" w:fill="80BA27"/>
          </w:tcPr>
          <w:p w:rsidR="003A537B" w:rsidRDefault="006B125D">
            <w:pPr>
              <w:pStyle w:val="TableParagraph"/>
              <w:spacing w:line="259" w:lineRule="auto"/>
              <w:ind w:left="1167" w:right="249" w:hanging="490"/>
              <w:rPr>
                <w:rFonts w:ascii="Tahoma"/>
                <w:sz w:val="20"/>
              </w:rPr>
            </w:pPr>
            <w:r>
              <w:rPr>
                <w:rFonts w:ascii="Tahoma"/>
                <w:color w:val="FFFFFF"/>
                <w:sz w:val="20"/>
              </w:rPr>
              <w:t>Рецензент</w:t>
            </w:r>
            <w:r>
              <w:rPr>
                <w:rFonts w:ascii="Tahoma"/>
                <w:color w:val="FFFFFF"/>
                <w:sz w:val="20"/>
              </w:rPr>
              <w:t xml:space="preserve"> </w:t>
            </w:r>
            <w:r>
              <w:rPr>
                <w:rFonts w:ascii="Tahoma"/>
                <w:color w:val="FFFFFF"/>
                <w:sz w:val="20"/>
              </w:rPr>
              <w:t>и</w:t>
            </w:r>
            <w:r>
              <w:rPr>
                <w:rFonts w:ascii="Tahoma"/>
                <w:color w:val="FFFFFF"/>
                <w:sz w:val="20"/>
              </w:rPr>
              <w:t xml:space="preserve"> </w:t>
            </w:r>
            <w:r>
              <w:rPr>
                <w:rFonts w:ascii="Tahoma"/>
                <w:color w:val="FFFFFF"/>
                <w:sz w:val="20"/>
              </w:rPr>
              <w:t>лицо</w:t>
            </w:r>
            <w:r>
              <w:rPr>
                <w:rFonts w:ascii="Tahoma"/>
                <w:color w:val="FFFFFF"/>
                <w:sz w:val="20"/>
              </w:rPr>
              <w:t xml:space="preserve">, </w:t>
            </w:r>
            <w:r>
              <w:rPr>
                <w:rFonts w:ascii="Tahoma"/>
                <w:color w:val="FFFFFF"/>
                <w:sz w:val="20"/>
              </w:rPr>
              <w:t>ответственное</w:t>
            </w:r>
            <w:r>
              <w:rPr>
                <w:rFonts w:ascii="Tahoma"/>
                <w:color w:val="FFFFFF"/>
                <w:sz w:val="20"/>
              </w:rPr>
              <w:t xml:space="preserve"> </w:t>
            </w:r>
            <w:r>
              <w:rPr>
                <w:rFonts w:ascii="Tahoma"/>
                <w:color w:val="FFFFFF"/>
                <w:sz w:val="20"/>
              </w:rPr>
              <w:t>за</w:t>
            </w:r>
            <w:r>
              <w:rPr>
                <w:rFonts w:ascii="Tahoma"/>
                <w:color w:val="FFFFFF"/>
                <w:sz w:val="20"/>
              </w:rPr>
              <w:t xml:space="preserve"> </w:t>
            </w:r>
            <w:r>
              <w:rPr>
                <w:rFonts w:ascii="Tahoma"/>
                <w:color w:val="FFFFFF"/>
                <w:sz w:val="20"/>
              </w:rPr>
              <w:t>принятие</w:t>
            </w:r>
            <w:r>
              <w:rPr>
                <w:rFonts w:ascii="Tahoma"/>
                <w:color w:val="FFFFFF"/>
                <w:sz w:val="20"/>
              </w:rPr>
              <w:t xml:space="preserve"> </w:t>
            </w:r>
            <w:r>
              <w:rPr>
                <w:rFonts w:ascii="Tahoma"/>
                <w:color w:val="FFFFFF"/>
                <w:sz w:val="20"/>
              </w:rPr>
              <w:t>решения</w:t>
            </w:r>
            <w:r>
              <w:rPr>
                <w:rFonts w:ascii="Tahoma"/>
                <w:color w:val="FFFFFF"/>
                <w:sz w:val="20"/>
              </w:rPr>
              <w:t xml:space="preserve"> </w:t>
            </w:r>
            <w:r>
              <w:rPr>
                <w:rFonts w:ascii="Tahoma"/>
                <w:color w:val="FFFFFF"/>
                <w:sz w:val="20"/>
              </w:rPr>
              <w:t>о</w:t>
            </w:r>
            <w:r>
              <w:rPr>
                <w:rFonts w:ascii="Tahoma"/>
                <w:color w:val="FFFFFF"/>
                <w:sz w:val="20"/>
              </w:rPr>
              <w:t xml:space="preserve"> </w:t>
            </w:r>
            <w:r>
              <w:rPr>
                <w:rFonts w:ascii="Tahoma"/>
                <w:color w:val="FFFFFF"/>
                <w:sz w:val="20"/>
              </w:rPr>
              <w:t>сертификации</w:t>
            </w:r>
          </w:p>
        </w:tc>
      </w:tr>
      <w:tr w:rsidR="003A537B">
        <w:trPr>
          <w:trHeight w:val="1673"/>
        </w:trPr>
        <w:tc>
          <w:tcPr>
            <w:tcW w:w="2107" w:type="dxa"/>
            <w:tcBorders>
              <w:left w:val="single" w:sz="4" w:space="0" w:color="000000"/>
              <w:right w:val="single" w:sz="4" w:space="0" w:color="000000"/>
            </w:tcBorders>
          </w:tcPr>
          <w:p w:rsidR="003A537B" w:rsidRDefault="006B125D">
            <w:pPr>
              <w:pStyle w:val="TableParagraph"/>
              <w:ind w:left="113" w:firstLine="0"/>
              <w:rPr>
                <w:rFonts w:ascii="Tahoma"/>
                <w:sz w:val="20"/>
              </w:rPr>
            </w:pPr>
            <w:r>
              <w:rPr>
                <w:rFonts w:ascii="Tahoma"/>
                <w:color w:val="004D8F"/>
                <w:sz w:val="20"/>
              </w:rPr>
              <w:t>Образование</w:t>
            </w:r>
          </w:p>
        </w:tc>
        <w:tc>
          <w:tcPr>
            <w:tcW w:w="7522" w:type="dxa"/>
            <w:gridSpan w:val="2"/>
            <w:tcBorders>
              <w:left w:val="single" w:sz="4" w:space="0" w:color="000000"/>
              <w:right w:val="single" w:sz="4" w:space="0" w:color="000000"/>
            </w:tcBorders>
          </w:tcPr>
          <w:p w:rsidR="003A537B" w:rsidRDefault="006B125D">
            <w:pPr>
              <w:pStyle w:val="TableParagraph"/>
              <w:numPr>
                <w:ilvl w:val="0"/>
                <w:numId w:val="29"/>
              </w:numPr>
              <w:tabs>
                <w:tab w:val="left" w:pos="337"/>
              </w:tabs>
              <w:spacing w:before="68" w:line="244" w:lineRule="auto"/>
              <w:ind w:right="940" w:hanging="170"/>
              <w:rPr>
                <w:sz w:val="20"/>
              </w:rPr>
            </w:pPr>
            <w:r>
              <w:tab/>
            </w:r>
            <w:r>
              <w:rPr>
                <w:sz w:val="20"/>
              </w:rPr>
              <w:t>Знания, соответствующие по крайней мере среднему образованию, а также курсы в сфере лесной отрасли, деревьям вне леса и смежным отраслям.</w:t>
            </w:r>
          </w:p>
          <w:p w:rsidR="003A537B" w:rsidRDefault="006B125D">
            <w:pPr>
              <w:pStyle w:val="TableParagraph"/>
              <w:numPr>
                <w:ilvl w:val="0"/>
                <w:numId w:val="29"/>
              </w:numPr>
              <w:tabs>
                <w:tab w:val="left" w:pos="284"/>
              </w:tabs>
              <w:spacing w:before="59" w:line="244" w:lineRule="auto"/>
              <w:ind w:right="354" w:hanging="170"/>
              <w:rPr>
                <w:sz w:val="20"/>
              </w:rPr>
            </w:pPr>
            <w:r>
              <w:rPr>
                <w:sz w:val="20"/>
              </w:rPr>
              <w:t>Специальное образование, относящееся к лесной отрасли, отрасли деревьев вне леса и смежным отраслям, может быть заменено опытом работы в этих секторах, если орган по сертификации может продемонстрировать, что такой опыт работы эквивалентен требуемому образ</w:t>
            </w:r>
            <w:r>
              <w:rPr>
                <w:sz w:val="20"/>
              </w:rPr>
              <w:t>ованию.</w:t>
            </w:r>
          </w:p>
        </w:tc>
      </w:tr>
    </w:tbl>
    <w:p w:rsidR="003A537B" w:rsidRDefault="003A537B">
      <w:pPr>
        <w:spacing w:line="244" w:lineRule="auto"/>
        <w:rPr>
          <w:sz w:val="20"/>
        </w:rPr>
        <w:sectPr w:rsidR="003A537B" w:rsidSect="00E87C26">
          <w:pgSz w:w="11910" w:h="16840"/>
          <w:pgMar w:top="567" w:right="720" w:bottom="740" w:left="1020" w:header="0" w:footer="556" w:gutter="0"/>
          <w:cols w:space="720"/>
        </w:sectPr>
      </w:pPr>
    </w:p>
    <w:p w:rsidR="003A537B" w:rsidRDefault="003A537B">
      <w:pPr>
        <w:pStyle w:val="a3"/>
        <w:spacing w:before="10"/>
        <w:rPr>
          <w:rFonts w:ascii="Trebuchet MS"/>
          <w:i/>
          <w:sz w:val="8"/>
        </w:rPr>
      </w:pPr>
    </w:p>
    <w:tbl>
      <w:tblPr>
        <w:tblStyle w:val="TableNormal"/>
        <w:tblW w:w="0" w:type="auto"/>
        <w:tblInd w:w="126"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2107"/>
        <w:gridCol w:w="3761"/>
        <w:gridCol w:w="3761"/>
      </w:tblGrid>
      <w:tr w:rsidR="003A537B">
        <w:trPr>
          <w:trHeight w:val="626"/>
        </w:trPr>
        <w:tc>
          <w:tcPr>
            <w:tcW w:w="2107" w:type="dxa"/>
            <w:tcBorders>
              <w:top w:val="nil"/>
              <w:left w:val="nil"/>
              <w:right w:val="single" w:sz="4" w:space="0" w:color="000000"/>
            </w:tcBorders>
          </w:tcPr>
          <w:p w:rsidR="003A537B" w:rsidRDefault="003A537B">
            <w:pPr>
              <w:pStyle w:val="TableParagraph"/>
              <w:spacing w:before="0"/>
              <w:ind w:left="0" w:firstLine="0"/>
              <w:rPr>
                <w:rFonts w:ascii="Times New Roman"/>
                <w:sz w:val="18"/>
              </w:rPr>
            </w:pPr>
          </w:p>
        </w:tc>
        <w:tc>
          <w:tcPr>
            <w:tcW w:w="3761" w:type="dxa"/>
            <w:tcBorders>
              <w:top w:val="single" w:sz="4" w:space="0" w:color="000000"/>
              <w:left w:val="single" w:sz="4" w:space="0" w:color="000000"/>
              <w:right w:val="single" w:sz="4" w:space="0" w:color="000000"/>
            </w:tcBorders>
            <w:shd w:val="clear" w:color="auto" w:fill="80BA27"/>
          </w:tcPr>
          <w:p w:rsidR="003A537B" w:rsidRDefault="006B125D">
            <w:pPr>
              <w:pStyle w:val="TableParagraph"/>
              <w:spacing w:before="188"/>
              <w:ind w:left="1543" w:right="1532" w:firstLine="0"/>
              <w:jc w:val="center"/>
              <w:rPr>
                <w:rFonts w:ascii="Tahoma"/>
                <w:sz w:val="20"/>
              </w:rPr>
            </w:pPr>
            <w:r>
              <w:rPr>
                <w:rFonts w:ascii="Tahoma"/>
                <w:color w:val="FFFFFF"/>
                <w:sz w:val="20"/>
              </w:rPr>
              <w:t>Аудитор</w:t>
            </w:r>
          </w:p>
        </w:tc>
        <w:tc>
          <w:tcPr>
            <w:tcW w:w="3761" w:type="dxa"/>
            <w:tcBorders>
              <w:top w:val="single" w:sz="4" w:space="0" w:color="000000"/>
              <w:left w:val="single" w:sz="4" w:space="0" w:color="000000"/>
              <w:right w:val="single" w:sz="4" w:space="0" w:color="000000"/>
            </w:tcBorders>
            <w:shd w:val="clear" w:color="auto" w:fill="80BA27"/>
          </w:tcPr>
          <w:p w:rsidR="003A537B" w:rsidRDefault="006B125D">
            <w:pPr>
              <w:pStyle w:val="TableParagraph"/>
              <w:spacing w:line="259" w:lineRule="auto"/>
              <w:ind w:left="1167" w:right="249" w:hanging="490"/>
              <w:rPr>
                <w:rFonts w:ascii="Tahoma"/>
                <w:sz w:val="20"/>
              </w:rPr>
            </w:pPr>
            <w:r>
              <w:rPr>
                <w:rFonts w:ascii="Tahoma"/>
                <w:color w:val="FFFFFF"/>
                <w:sz w:val="20"/>
              </w:rPr>
              <w:t>Рецензент</w:t>
            </w:r>
            <w:r>
              <w:rPr>
                <w:rFonts w:ascii="Tahoma"/>
                <w:color w:val="FFFFFF"/>
                <w:sz w:val="20"/>
              </w:rPr>
              <w:t xml:space="preserve"> </w:t>
            </w:r>
            <w:r>
              <w:rPr>
                <w:rFonts w:ascii="Tahoma"/>
                <w:color w:val="FFFFFF"/>
                <w:sz w:val="20"/>
              </w:rPr>
              <w:t>и</w:t>
            </w:r>
            <w:r>
              <w:rPr>
                <w:rFonts w:ascii="Tahoma"/>
                <w:color w:val="FFFFFF"/>
                <w:sz w:val="20"/>
              </w:rPr>
              <w:t xml:space="preserve"> </w:t>
            </w:r>
            <w:r>
              <w:rPr>
                <w:rFonts w:ascii="Tahoma"/>
                <w:color w:val="FFFFFF"/>
                <w:sz w:val="20"/>
              </w:rPr>
              <w:t>лицо</w:t>
            </w:r>
            <w:r>
              <w:rPr>
                <w:rFonts w:ascii="Tahoma"/>
                <w:color w:val="FFFFFF"/>
                <w:sz w:val="20"/>
              </w:rPr>
              <w:t xml:space="preserve">, </w:t>
            </w:r>
            <w:r>
              <w:rPr>
                <w:rFonts w:ascii="Tahoma"/>
                <w:color w:val="FFFFFF"/>
                <w:sz w:val="20"/>
              </w:rPr>
              <w:t>ответственное</w:t>
            </w:r>
            <w:r>
              <w:rPr>
                <w:rFonts w:ascii="Tahoma"/>
                <w:color w:val="FFFFFF"/>
                <w:sz w:val="20"/>
              </w:rPr>
              <w:t xml:space="preserve"> </w:t>
            </w:r>
            <w:r>
              <w:rPr>
                <w:rFonts w:ascii="Tahoma"/>
                <w:color w:val="FFFFFF"/>
                <w:sz w:val="20"/>
              </w:rPr>
              <w:t>за</w:t>
            </w:r>
            <w:r>
              <w:rPr>
                <w:rFonts w:ascii="Tahoma"/>
                <w:color w:val="FFFFFF"/>
                <w:sz w:val="20"/>
              </w:rPr>
              <w:t xml:space="preserve"> </w:t>
            </w:r>
            <w:r>
              <w:rPr>
                <w:rFonts w:ascii="Tahoma"/>
                <w:color w:val="FFFFFF"/>
                <w:sz w:val="20"/>
              </w:rPr>
              <w:t>принятие</w:t>
            </w:r>
            <w:r>
              <w:rPr>
                <w:rFonts w:ascii="Tahoma"/>
                <w:color w:val="FFFFFF"/>
                <w:sz w:val="20"/>
              </w:rPr>
              <w:t xml:space="preserve"> </w:t>
            </w:r>
            <w:r>
              <w:rPr>
                <w:rFonts w:ascii="Tahoma"/>
                <w:color w:val="FFFFFF"/>
                <w:sz w:val="20"/>
              </w:rPr>
              <w:t>решения</w:t>
            </w:r>
            <w:r>
              <w:rPr>
                <w:rFonts w:ascii="Tahoma"/>
                <w:color w:val="FFFFFF"/>
                <w:sz w:val="20"/>
              </w:rPr>
              <w:t xml:space="preserve"> </w:t>
            </w:r>
            <w:r>
              <w:rPr>
                <w:rFonts w:ascii="Tahoma"/>
                <w:color w:val="FFFFFF"/>
                <w:sz w:val="20"/>
              </w:rPr>
              <w:t>о</w:t>
            </w:r>
            <w:r>
              <w:rPr>
                <w:rFonts w:ascii="Tahoma"/>
                <w:color w:val="FFFFFF"/>
                <w:sz w:val="20"/>
              </w:rPr>
              <w:t xml:space="preserve"> </w:t>
            </w:r>
            <w:r>
              <w:rPr>
                <w:rFonts w:ascii="Tahoma"/>
                <w:color w:val="FFFFFF"/>
                <w:sz w:val="20"/>
              </w:rPr>
              <w:t>сертификации</w:t>
            </w:r>
          </w:p>
        </w:tc>
      </w:tr>
      <w:tr w:rsidR="003A537B">
        <w:trPr>
          <w:trHeight w:val="3786"/>
        </w:trPr>
        <w:tc>
          <w:tcPr>
            <w:tcW w:w="2107" w:type="dxa"/>
            <w:tcBorders>
              <w:left w:val="single" w:sz="4" w:space="0" w:color="000000"/>
              <w:right w:val="single" w:sz="4" w:space="0" w:color="000000"/>
            </w:tcBorders>
          </w:tcPr>
          <w:p w:rsidR="003A537B" w:rsidRDefault="006B125D">
            <w:pPr>
              <w:pStyle w:val="TableParagraph"/>
              <w:ind w:left="113" w:firstLine="0"/>
              <w:rPr>
                <w:rFonts w:ascii="Tahoma"/>
                <w:sz w:val="20"/>
              </w:rPr>
            </w:pPr>
            <w:r>
              <w:rPr>
                <w:rFonts w:ascii="Tahoma"/>
                <w:color w:val="004D8F"/>
                <w:sz w:val="20"/>
              </w:rPr>
              <w:t>Опыт</w:t>
            </w:r>
            <w:r>
              <w:rPr>
                <w:rFonts w:ascii="Tahoma"/>
                <w:color w:val="004D8F"/>
                <w:sz w:val="20"/>
              </w:rPr>
              <w:t xml:space="preserve"> </w:t>
            </w:r>
            <w:r>
              <w:rPr>
                <w:rFonts w:ascii="Tahoma"/>
                <w:color w:val="004D8F"/>
                <w:sz w:val="20"/>
              </w:rPr>
              <w:t>работы</w:t>
            </w:r>
          </w:p>
        </w:tc>
        <w:tc>
          <w:tcPr>
            <w:tcW w:w="3761" w:type="dxa"/>
            <w:tcBorders>
              <w:left w:val="single" w:sz="4" w:space="0" w:color="000000"/>
              <w:right w:val="single" w:sz="4" w:space="0" w:color="000000"/>
            </w:tcBorders>
          </w:tcPr>
          <w:p w:rsidR="003A537B" w:rsidRDefault="006B125D">
            <w:pPr>
              <w:pStyle w:val="TableParagraph"/>
              <w:numPr>
                <w:ilvl w:val="0"/>
                <w:numId w:val="28"/>
              </w:numPr>
              <w:tabs>
                <w:tab w:val="left" w:pos="284"/>
              </w:tabs>
              <w:spacing w:before="68" w:line="244" w:lineRule="auto"/>
              <w:ind w:right="261"/>
              <w:rPr>
                <w:sz w:val="20"/>
              </w:rPr>
            </w:pPr>
            <w:r>
              <w:rPr>
                <w:sz w:val="20"/>
              </w:rPr>
              <w:t>Минимум 3 года (полный рабочий день) в лесной отрасли, отрасли деревьев вне леса смежных отраслях.</w:t>
            </w:r>
          </w:p>
          <w:p w:rsidR="003A537B" w:rsidRDefault="006B125D">
            <w:pPr>
              <w:pStyle w:val="TableParagraph"/>
              <w:numPr>
                <w:ilvl w:val="0"/>
                <w:numId w:val="28"/>
              </w:numPr>
              <w:tabs>
                <w:tab w:val="left" w:pos="284"/>
              </w:tabs>
              <w:spacing w:before="59" w:line="244" w:lineRule="auto"/>
              <w:ind w:right="105"/>
              <w:rPr>
                <w:sz w:val="20"/>
              </w:rPr>
            </w:pPr>
            <w:r>
              <w:rPr>
                <w:sz w:val="20"/>
              </w:rPr>
              <w:t>Общее количество лет опыта работы может быть сокращено на 1 год, если у аудитора есть высшее образование в лесной отрасли, отрасли деревьев вне леса и смежных отраслях.</w:t>
            </w:r>
          </w:p>
          <w:p w:rsidR="003A537B" w:rsidRDefault="006B125D">
            <w:pPr>
              <w:pStyle w:val="TableParagraph"/>
              <w:numPr>
                <w:ilvl w:val="0"/>
                <w:numId w:val="28"/>
              </w:numPr>
              <w:tabs>
                <w:tab w:val="left" w:pos="284"/>
              </w:tabs>
              <w:spacing w:before="61" w:line="244" w:lineRule="auto"/>
              <w:ind w:right="132"/>
              <w:rPr>
                <w:sz w:val="20"/>
              </w:rPr>
            </w:pPr>
            <w:r>
              <w:rPr>
                <w:sz w:val="20"/>
              </w:rPr>
              <w:t>Общее количество лет опыта работы может быть сокращено на один год, если аудитор провел</w:t>
            </w:r>
            <w:r>
              <w:rPr>
                <w:sz w:val="20"/>
              </w:rPr>
              <w:t xml:space="preserve"> в качестве аудитора-стажера</w:t>
            </w:r>
          </w:p>
          <w:p w:rsidR="003A537B" w:rsidRDefault="006B125D">
            <w:pPr>
              <w:pStyle w:val="TableParagraph"/>
              <w:spacing w:before="0" w:line="242" w:lineRule="auto"/>
              <w:ind w:right="249" w:firstLine="0"/>
              <w:rPr>
                <w:sz w:val="20"/>
              </w:rPr>
            </w:pPr>
            <w:r>
              <w:rPr>
                <w:sz w:val="20"/>
              </w:rPr>
              <w:t>четыре аудита по цепочке поставок под руководством квалифицированного аудитора в дополнение к аудитам по цепочке поставок, которые требуются в качестве опыта аудита согласно п. 6.1.1.2.5.1.</w:t>
            </w:r>
          </w:p>
        </w:tc>
        <w:tc>
          <w:tcPr>
            <w:tcW w:w="3761" w:type="dxa"/>
            <w:tcBorders>
              <w:left w:val="single" w:sz="4" w:space="0" w:color="000000"/>
              <w:right w:val="single" w:sz="4" w:space="0" w:color="000000"/>
            </w:tcBorders>
          </w:tcPr>
          <w:p w:rsidR="003A537B" w:rsidRDefault="006B125D">
            <w:pPr>
              <w:pStyle w:val="TableParagraph"/>
              <w:numPr>
                <w:ilvl w:val="0"/>
                <w:numId w:val="27"/>
              </w:numPr>
              <w:tabs>
                <w:tab w:val="left" w:pos="283"/>
              </w:tabs>
              <w:spacing w:before="67" w:line="244" w:lineRule="auto"/>
              <w:ind w:right="396"/>
              <w:rPr>
                <w:sz w:val="20"/>
              </w:rPr>
            </w:pPr>
            <w:r>
              <w:rPr>
                <w:sz w:val="20"/>
              </w:rPr>
              <w:t>Минимум 3 года (полный рабочий день) в сфере оценки соответствия.</w:t>
            </w:r>
          </w:p>
          <w:p w:rsidR="003A537B" w:rsidRDefault="006B125D">
            <w:pPr>
              <w:pStyle w:val="TableParagraph"/>
              <w:numPr>
                <w:ilvl w:val="0"/>
                <w:numId w:val="27"/>
              </w:numPr>
              <w:tabs>
                <w:tab w:val="left" w:pos="283"/>
              </w:tabs>
              <w:spacing w:before="60" w:line="242" w:lineRule="auto"/>
              <w:ind w:right="293"/>
              <w:rPr>
                <w:sz w:val="20"/>
              </w:rPr>
            </w:pPr>
            <w:r>
              <w:rPr>
                <w:sz w:val="20"/>
              </w:rPr>
              <w:t xml:space="preserve">Общее количество лет опыта работы может быть сокращено на 1 год, если рецензент или лицо, принимающее решение о сертификации, имеет высшее образование в лесной отрасли, отрасли деревьев вне </w:t>
            </w:r>
            <w:r>
              <w:rPr>
                <w:sz w:val="20"/>
              </w:rPr>
              <w:t>леса и смежных отраслях.</w:t>
            </w:r>
          </w:p>
          <w:p w:rsidR="003A537B" w:rsidRDefault="006B125D">
            <w:pPr>
              <w:pStyle w:val="TableParagraph"/>
              <w:numPr>
                <w:ilvl w:val="0"/>
                <w:numId w:val="27"/>
              </w:numPr>
              <w:tabs>
                <w:tab w:val="left" w:pos="283"/>
              </w:tabs>
              <w:spacing w:line="244" w:lineRule="auto"/>
              <w:ind w:right="261"/>
              <w:rPr>
                <w:sz w:val="20"/>
              </w:rPr>
            </w:pPr>
            <w:r>
              <w:rPr>
                <w:sz w:val="20"/>
              </w:rPr>
              <w:t xml:space="preserve">Квалифицированным аудитором по цепочке поставок PEFC считается </w:t>
            </w:r>
            <w:proofErr w:type="gramStart"/>
            <w:r>
              <w:rPr>
                <w:sz w:val="20"/>
              </w:rPr>
              <w:t>аудитор</w:t>
            </w:r>
            <w:proofErr w:type="gramEnd"/>
            <w:r>
              <w:rPr>
                <w:sz w:val="20"/>
              </w:rPr>
              <w:t xml:space="preserve"> удовлетворяющий требованиям о минимальном необходимом опыте работы.</w:t>
            </w:r>
          </w:p>
        </w:tc>
      </w:tr>
      <w:tr w:rsidR="003A537B">
        <w:trPr>
          <w:trHeight w:val="673"/>
        </w:trPr>
        <w:tc>
          <w:tcPr>
            <w:tcW w:w="2107" w:type="dxa"/>
            <w:tcBorders>
              <w:left w:val="single" w:sz="4" w:space="0" w:color="000000"/>
              <w:right w:val="single" w:sz="4" w:space="0" w:color="000000"/>
            </w:tcBorders>
          </w:tcPr>
          <w:p w:rsidR="003A537B" w:rsidRDefault="006B125D">
            <w:pPr>
              <w:pStyle w:val="TableParagraph"/>
              <w:ind w:left="113" w:firstLine="0"/>
              <w:rPr>
                <w:rFonts w:ascii="Tahoma"/>
                <w:sz w:val="20"/>
              </w:rPr>
            </w:pPr>
            <w:r>
              <w:rPr>
                <w:rFonts w:ascii="Tahoma"/>
                <w:color w:val="004D8F"/>
                <w:sz w:val="20"/>
              </w:rPr>
              <w:t>Обучение</w:t>
            </w:r>
          </w:p>
        </w:tc>
        <w:tc>
          <w:tcPr>
            <w:tcW w:w="7522" w:type="dxa"/>
            <w:gridSpan w:val="2"/>
            <w:tcBorders>
              <w:left w:val="single" w:sz="4" w:space="0" w:color="000000"/>
              <w:right w:val="single" w:sz="4" w:space="0" w:color="000000"/>
            </w:tcBorders>
          </w:tcPr>
          <w:p w:rsidR="003A537B" w:rsidRDefault="006B125D">
            <w:pPr>
              <w:pStyle w:val="TableParagraph"/>
              <w:numPr>
                <w:ilvl w:val="0"/>
                <w:numId w:val="26"/>
              </w:numPr>
              <w:tabs>
                <w:tab w:val="left" w:pos="284"/>
              </w:tabs>
              <w:spacing w:before="67"/>
              <w:rPr>
                <w:sz w:val="20"/>
              </w:rPr>
            </w:pPr>
            <w:r>
              <w:rPr>
                <w:sz w:val="20"/>
              </w:rPr>
              <w:t>Первоначальное обучение, признаваемое Советом PEFC</w:t>
            </w:r>
          </w:p>
          <w:p w:rsidR="003A537B" w:rsidRDefault="006B125D">
            <w:pPr>
              <w:pStyle w:val="TableParagraph"/>
              <w:numPr>
                <w:ilvl w:val="0"/>
                <w:numId w:val="26"/>
              </w:numPr>
              <w:tabs>
                <w:tab w:val="left" w:pos="284"/>
              </w:tabs>
              <w:spacing w:before="63"/>
              <w:rPr>
                <w:sz w:val="20"/>
              </w:rPr>
            </w:pPr>
            <w:r>
              <w:rPr>
                <w:sz w:val="20"/>
              </w:rPr>
              <w:t>ИСО/МЭК 19011</w:t>
            </w:r>
          </w:p>
        </w:tc>
      </w:tr>
      <w:tr w:rsidR="003A537B">
        <w:trPr>
          <w:trHeight w:val="3173"/>
        </w:trPr>
        <w:tc>
          <w:tcPr>
            <w:tcW w:w="2107" w:type="dxa"/>
            <w:tcBorders>
              <w:left w:val="single" w:sz="4" w:space="0" w:color="000000"/>
              <w:right w:val="single" w:sz="4" w:space="0" w:color="000000"/>
            </w:tcBorders>
          </w:tcPr>
          <w:p w:rsidR="003A537B" w:rsidRDefault="006B125D">
            <w:pPr>
              <w:pStyle w:val="TableParagraph"/>
              <w:ind w:left="113" w:firstLine="0"/>
              <w:rPr>
                <w:rFonts w:ascii="Tahoma"/>
                <w:sz w:val="20"/>
              </w:rPr>
            </w:pPr>
            <w:r>
              <w:rPr>
                <w:rFonts w:ascii="Tahoma"/>
                <w:color w:val="004D8F"/>
                <w:sz w:val="20"/>
              </w:rPr>
              <w:t>Опыт</w:t>
            </w:r>
            <w:r>
              <w:rPr>
                <w:rFonts w:ascii="Tahoma"/>
                <w:color w:val="004D8F"/>
                <w:sz w:val="20"/>
              </w:rPr>
              <w:t xml:space="preserve"> </w:t>
            </w:r>
            <w:r>
              <w:rPr>
                <w:rFonts w:ascii="Tahoma"/>
                <w:color w:val="004D8F"/>
                <w:sz w:val="20"/>
              </w:rPr>
              <w:t>проведения</w:t>
            </w:r>
            <w:r>
              <w:rPr>
                <w:rFonts w:ascii="Tahoma"/>
                <w:color w:val="004D8F"/>
                <w:sz w:val="20"/>
              </w:rPr>
              <w:t xml:space="preserve"> </w:t>
            </w:r>
            <w:r>
              <w:rPr>
                <w:rFonts w:ascii="Tahoma"/>
                <w:color w:val="004D8F"/>
                <w:sz w:val="20"/>
              </w:rPr>
              <w:t>аудита</w:t>
            </w:r>
          </w:p>
        </w:tc>
        <w:tc>
          <w:tcPr>
            <w:tcW w:w="3761" w:type="dxa"/>
            <w:tcBorders>
              <w:left w:val="single" w:sz="4" w:space="0" w:color="000000"/>
              <w:right w:val="single" w:sz="4" w:space="0" w:color="000000"/>
            </w:tcBorders>
          </w:tcPr>
          <w:p w:rsidR="003A537B" w:rsidRDefault="006B125D">
            <w:pPr>
              <w:pStyle w:val="TableParagraph"/>
              <w:numPr>
                <w:ilvl w:val="0"/>
                <w:numId w:val="25"/>
              </w:numPr>
              <w:tabs>
                <w:tab w:val="left" w:pos="284"/>
              </w:tabs>
              <w:spacing w:before="67" w:line="242" w:lineRule="auto"/>
              <w:ind w:right="261"/>
              <w:rPr>
                <w:sz w:val="20"/>
              </w:rPr>
            </w:pPr>
            <w:r>
              <w:rPr>
                <w:sz w:val="20"/>
              </w:rPr>
              <w:t>Аудитор за последние три года должен провести аудит по цепочке поставок в качестве стажера как минимум для четырех организаций под руководством квалифицированного аудитора, включая как минимум два аудита по цепочке поставок PEFC.</w:t>
            </w:r>
          </w:p>
          <w:p w:rsidR="003A537B" w:rsidRDefault="006B125D">
            <w:pPr>
              <w:pStyle w:val="TableParagraph"/>
              <w:numPr>
                <w:ilvl w:val="0"/>
                <w:numId w:val="25"/>
              </w:numPr>
              <w:tabs>
                <w:tab w:val="left" w:pos="284"/>
              </w:tabs>
              <w:spacing w:line="242" w:lineRule="auto"/>
              <w:ind w:right="278"/>
              <w:rPr>
                <w:sz w:val="20"/>
              </w:rPr>
            </w:pPr>
            <w:r>
              <w:rPr>
                <w:sz w:val="20"/>
              </w:rPr>
              <w:t>Кол</w:t>
            </w:r>
            <w:r>
              <w:rPr>
                <w:sz w:val="20"/>
              </w:rPr>
              <w:t xml:space="preserve">ичество стажерских аудитов по цепочке поставок может быть сокращено до 2 аудитов по цепочке поставок PEFC для аудиторов, имеющих квалификацию по стандартам </w:t>
            </w:r>
          </w:p>
          <w:p w:rsidR="003A537B" w:rsidRDefault="006B125D">
            <w:pPr>
              <w:pStyle w:val="TableParagraph"/>
              <w:spacing w:before="4" w:line="244" w:lineRule="auto"/>
              <w:ind w:right="249" w:firstLine="0"/>
              <w:rPr>
                <w:sz w:val="20"/>
              </w:rPr>
            </w:pPr>
            <w:r>
              <w:rPr>
                <w:sz w:val="20"/>
              </w:rPr>
              <w:t>ISO 9001, ISO 9001 или ISO 14001 в лесной отрасли и/или отрасли деревьев вне леса.</w:t>
            </w:r>
          </w:p>
        </w:tc>
        <w:tc>
          <w:tcPr>
            <w:tcW w:w="3761" w:type="dxa"/>
            <w:tcBorders>
              <w:left w:val="single" w:sz="4" w:space="0" w:color="000000"/>
              <w:right w:val="single" w:sz="4" w:space="0" w:color="000000"/>
            </w:tcBorders>
          </w:tcPr>
          <w:p w:rsidR="003A537B" w:rsidRDefault="006B125D">
            <w:pPr>
              <w:pStyle w:val="TableParagraph"/>
              <w:numPr>
                <w:ilvl w:val="0"/>
                <w:numId w:val="24"/>
              </w:numPr>
              <w:tabs>
                <w:tab w:val="left" w:pos="283"/>
              </w:tabs>
              <w:spacing w:before="69" w:line="237" w:lineRule="auto"/>
              <w:ind w:right="140"/>
              <w:rPr>
                <w:sz w:val="20"/>
              </w:rPr>
            </w:pPr>
            <w:r>
              <w:rPr>
                <w:sz w:val="20"/>
              </w:rPr>
              <w:t>Орган по сертификации должен обеспечить, чтобы рецензент или лицо, принимающее решение о сертификации, в течение последних 3 лет приняло участие как минимум в 1 аудите по цепочке поставок PEFC.</w:t>
            </w:r>
          </w:p>
        </w:tc>
      </w:tr>
      <w:tr w:rsidR="003A537B">
        <w:trPr>
          <w:trHeight w:val="366"/>
        </w:trPr>
        <w:tc>
          <w:tcPr>
            <w:tcW w:w="2107" w:type="dxa"/>
            <w:tcBorders>
              <w:left w:val="single" w:sz="4" w:space="0" w:color="000000"/>
              <w:right w:val="single" w:sz="4" w:space="0" w:color="000000"/>
            </w:tcBorders>
          </w:tcPr>
          <w:p w:rsidR="003A537B" w:rsidRDefault="006B125D">
            <w:pPr>
              <w:pStyle w:val="TableParagraph"/>
              <w:spacing w:before="57"/>
              <w:ind w:left="113" w:firstLine="0"/>
              <w:rPr>
                <w:rFonts w:ascii="Tahoma"/>
                <w:sz w:val="20"/>
              </w:rPr>
            </w:pPr>
            <w:r>
              <w:rPr>
                <w:rFonts w:ascii="Tahoma"/>
                <w:color w:val="004D8F"/>
                <w:sz w:val="20"/>
              </w:rPr>
              <w:t>Компетенции</w:t>
            </w:r>
          </w:p>
        </w:tc>
        <w:tc>
          <w:tcPr>
            <w:tcW w:w="3761" w:type="dxa"/>
            <w:tcBorders>
              <w:left w:val="single" w:sz="4" w:space="0" w:color="000000"/>
              <w:right w:val="single" w:sz="4" w:space="0" w:color="000000"/>
            </w:tcBorders>
          </w:tcPr>
          <w:p w:rsidR="003A537B" w:rsidRDefault="006B125D">
            <w:pPr>
              <w:pStyle w:val="TableParagraph"/>
              <w:spacing w:before="67"/>
              <w:ind w:left="112" w:firstLine="0"/>
              <w:rPr>
                <w:sz w:val="20"/>
              </w:rPr>
            </w:pPr>
            <w:r>
              <w:rPr>
                <w:sz w:val="20"/>
              </w:rPr>
              <w:t>См. требование 6.1.1.2.6</w:t>
            </w:r>
          </w:p>
        </w:tc>
        <w:tc>
          <w:tcPr>
            <w:tcW w:w="3761" w:type="dxa"/>
            <w:tcBorders>
              <w:left w:val="single" w:sz="4" w:space="0" w:color="000000"/>
              <w:right w:val="single" w:sz="4" w:space="0" w:color="000000"/>
            </w:tcBorders>
          </w:tcPr>
          <w:p w:rsidR="003A537B" w:rsidRDefault="006B125D">
            <w:pPr>
              <w:pStyle w:val="TableParagraph"/>
              <w:spacing w:before="67"/>
              <w:ind w:left="112" w:firstLine="0"/>
              <w:rPr>
                <w:sz w:val="20"/>
              </w:rPr>
            </w:pPr>
            <w:r>
              <w:rPr>
                <w:sz w:val="20"/>
              </w:rPr>
              <w:t>См. требование 6.1.1.4.6</w:t>
            </w:r>
          </w:p>
        </w:tc>
      </w:tr>
      <w:tr w:rsidR="003A537B">
        <w:trPr>
          <w:trHeight w:val="366"/>
        </w:trPr>
        <w:tc>
          <w:tcPr>
            <w:tcW w:w="9629" w:type="dxa"/>
            <w:gridSpan w:val="3"/>
            <w:tcBorders>
              <w:left w:val="single" w:sz="4" w:space="0" w:color="000000"/>
              <w:right w:val="single" w:sz="4" w:space="0" w:color="000000"/>
            </w:tcBorders>
            <w:shd w:val="clear" w:color="auto" w:fill="C7DD9B"/>
          </w:tcPr>
          <w:p w:rsidR="003A537B" w:rsidRDefault="006B125D">
            <w:pPr>
              <w:pStyle w:val="TableParagraph"/>
              <w:spacing w:before="57"/>
              <w:ind w:left="3386" w:right="3377" w:firstLine="0"/>
              <w:jc w:val="center"/>
              <w:rPr>
                <w:rFonts w:ascii="Tahoma"/>
                <w:sz w:val="20"/>
              </w:rPr>
            </w:pPr>
            <w:r>
              <w:rPr>
                <w:rFonts w:ascii="Tahoma"/>
                <w:color w:val="3C3C3B"/>
                <w:sz w:val="20"/>
              </w:rPr>
              <w:t>Поддержание</w:t>
            </w:r>
            <w:r>
              <w:rPr>
                <w:rFonts w:ascii="Tahoma"/>
                <w:color w:val="3C3C3B"/>
                <w:sz w:val="20"/>
              </w:rPr>
              <w:t xml:space="preserve"> </w:t>
            </w:r>
            <w:r>
              <w:rPr>
                <w:rFonts w:ascii="Tahoma"/>
                <w:color w:val="3C3C3B"/>
                <w:sz w:val="20"/>
              </w:rPr>
              <w:t>квалификации</w:t>
            </w:r>
          </w:p>
        </w:tc>
      </w:tr>
      <w:tr w:rsidR="003A537B">
        <w:trPr>
          <w:trHeight w:val="673"/>
        </w:trPr>
        <w:tc>
          <w:tcPr>
            <w:tcW w:w="2107" w:type="dxa"/>
            <w:tcBorders>
              <w:left w:val="single" w:sz="4" w:space="0" w:color="000000"/>
              <w:right w:val="single" w:sz="4" w:space="0" w:color="000000"/>
            </w:tcBorders>
          </w:tcPr>
          <w:p w:rsidR="003A537B" w:rsidRDefault="006B125D">
            <w:pPr>
              <w:pStyle w:val="TableParagraph"/>
              <w:spacing w:before="57"/>
              <w:ind w:left="112" w:firstLine="0"/>
              <w:rPr>
                <w:rFonts w:ascii="Tahoma"/>
                <w:sz w:val="20"/>
              </w:rPr>
            </w:pPr>
            <w:r>
              <w:rPr>
                <w:rFonts w:ascii="Tahoma"/>
                <w:color w:val="004D8F"/>
                <w:sz w:val="20"/>
              </w:rPr>
              <w:t>Обучение</w:t>
            </w:r>
          </w:p>
        </w:tc>
        <w:tc>
          <w:tcPr>
            <w:tcW w:w="7522" w:type="dxa"/>
            <w:gridSpan w:val="2"/>
            <w:tcBorders>
              <w:left w:val="single" w:sz="4" w:space="0" w:color="000000"/>
              <w:right w:val="single" w:sz="4" w:space="0" w:color="000000"/>
            </w:tcBorders>
          </w:tcPr>
          <w:p w:rsidR="003A537B" w:rsidRDefault="006B125D">
            <w:pPr>
              <w:pStyle w:val="TableParagraph"/>
              <w:numPr>
                <w:ilvl w:val="0"/>
                <w:numId w:val="23"/>
              </w:numPr>
              <w:tabs>
                <w:tab w:val="left" w:pos="283"/>
              </w:tabs>
              <w:spacing w:before="67"/>
              <w:rPr>
                <w:sz w:val="20"/>
              </w:rPr>
            </w:pPr>
            <w:r>
              <w:rPr>
                <w:sz w:val="20"/>
              </w:rPr>
              <w:t>Обучение по повышению квалификации, признаваемое Советом PEFC - каждые два года.</w:t>
            </w:r>
          </w:p>
          <w:p w:rsidR="003A537B" w:rsidRDefault="006B125D">
            <w:pPr>
              <w:pStyle w:val="TableParagraph"/>
              <w:numPr>
                <w:ilvl w:val="0"/>
                <w:numId w:val="23"/>
              </w:numPr>
              <w:tabs>
                <w:tab w:val="left" w:pos="283"/>
              </w:tabs>
              <w:spacing w:before="63"/>
              <w:rPr>
                <w:sz w:val="20"/>
              </w:rPr>
            </w:pPr>
            <w:r>
              <w:rPr>
                <w:sz w:val="20"/>
              </w:rPr>
              <w:t>При выходе новой версии стандарта по цепочке поставок PEFC или стандарта по торговым маркам.</w:t>
            </w:r>
          </w:p>
        </w:tc>
      </w:tr>
      <w:tr w:rsidR="003A537B">
        <w:trPr>
          <w:trHeight w:val="3423"/>
        </w:trPr>
        <w:tc>
          <w:tcPr>
            <w:tcW w:w="2107" w:type="dxa"/>
            <w:tcBorders>
              <w:left w:val="single" w:sz="4" w:space="0" w:color="000000"/>
              <w:right w:val="single" w:sz="4" w:space="0" w:color="000000"/>
            </w:tcBorders>
          </w:tcPr>
          <w:p w:rsidR="003A537B" w:rsidRDefault="006B125D">
            <w:pPr>
              <w:pStyle w:val="TableParagraph"/>
              <w:spacing w:before="57"/>
              <w:ind w:left="112" w:firstLine="0"/>
              <w:rPr>
                <w:rFonts w:ascii="Tahoma"/>
                <w:sz w:val="20"/>
              </w:rPr>
            </w:pPr>
            <w:r>
              <w:rPr>
                <w:rFonts w:ascii="Tahoma"/>
                <w:color w:val="004D8F"/>
                <w:sz w:val="20"/>
              </w:rPr>
              <w:lastRenderedPageBreak/>
              <w:t>Опыт</w:t>
            </w:r>
            <w:r>
              <w:rPr>
                <w:rFonts w:ascii="Tahoma"/>
                <w:color w:val="004D8F"/>
                <w:sz w:val="20"/>
              </w:rPr>
              <w:t xml:space="preserve"> </w:t>
            </w:r>
            <w:r>
              <w:rPr>
                <w:rFonts w:ascii="Tahoma"/>
                <w:color w:val="004D8F"/>
                <w:sz w:val="20"/>
              </w:rPr>
              <w:t>проведения</w:t>
            </w:r>
            <w:r>
              <w:rPr>
                <w:rFonts w:ascii="Tahoma"/>
                <w:color w:val="004D8F"/>
                <w:sz w:val="20"/>
              </w:rPr>
              <w:t xml:space="preserve"> </w:t>
            </w:r>
            <w:r>
              <w:rPr>
                <w:rFonts w:ascii="Tahoma"/>
                <w:color w:val="004D8F"/>
                <w:sz w:val="20"/>
              </w:rPr>
              <w:t>аудита</w:t>
            </w:r>
          </w:p>
        </w:tc>
        <w:tc>
          <w:tcPr>
            <w:tcW w:w="3761" w:type="dxa"/>
            <w:tcBorders>
              <w:left w:val="single" w:sz="4" w:space="0" w:color="000000"/>
              <w:right w:val="single" w:sz="4" w:space="0" w:color="000000"/>
            </w:tcBorders>
          </w:tcPr>
          <w:p w:rsidR="003A537B" w:rsidRDefault="006B125D">
            <w:pPr>
              <w:pStyle w:val="TableParagraph"/>
              <w:numPr>
                <w:ilvl w:val="0"/>
                <w:numId w:val="22"/>
              </w:numPr>
              <w:tabs>
                <w:tab w:val="left" w:pos="283"/>
              </w:tabs>
              <w:spacing w:before="57" w:line="242" w:lineRule="auto"/>
              <w:ind w:right="115"/>
              <w:rPr>
                <w:sz w:val="20"/>
              </w:rPr>
            </w:pPr>
            <w:r>
              <w:rPr>
                <w:sz w:val="20"/>
              </w:rPr>
              <w:t xml:space="preserve">Минимум пять внешних аудитов по стандартам по цепочке поставок, ISO 9001 или ISO 14001 в лесной отрасли и/или отрасли деревьев вне леса и смежных отраслях в год, при этом в совокупности эти аудиты должны охватывать не менее </w:t>
            </w:r>
          </w:p>
          <w:p w:rsidR="003A537B" w:rsidRDefault="006B125D">
            <w:pPr>
              <w:pStyle w:val="TableParagraph"/>
              <w:spacing w:before="12" w:line="235" w:lineRule="auto"/>
              <w:ind w:left="282" w:right="249" w:firstLine="0"/>
              <w:rPr>
                <w:sz w:val="20"/>
              </w:rPr>
            </w:pPr>
            <w:r>
              <w:rPr>
                <w:sz w:val="20"/>
              </w:rPr>
              <w:t>семи дней аудиторской работы, в</w:t>
            </w:r>
            <w:r>
              <w:rPr>
                <w:sz w:val="20"/>
              </w:rPr>
              <w:t xml:space="preserve"> том числе не менее двух аудитов по цепочке поставок PEFC.</w:t>
            </w:r>
          </w:p>
          <w:p w:rsidR="003A537B" w:rsidRDefault="006B125D">
            <w:pPr>
              <w:pStyle w:val="TableParagraph"/>
              <w:numPr>
                <w:ilvl w:val="0"/>
                <w:numId w:val="22"/>
              </w:numPr>
              <w:tabs>
                <w:tab w:val="left" w:pos="283"/>
              </w:tabs>
              <w:spacing w:before="64" w:line="244" w:lineRule="auto"/>
              <w:ind w:right="156"/>
              <w:rPr>
                <w:sz w:val="20"/>
              </w:rPr>
            </w:pPr>
            <w:r>
              <w:rPr>
                <w:sz w:val="20"/>
              </w:rPr>
              <w:t>В исключительных обстоятельствах, таких как установленный законом отпуск или долгосрочное заболевание, аудиторы, которые не смогли соблюсти требование п. 6.1.2.3, должны провести как минимум два аудита по цепочке поставок PEFC под руководством квалифициров</w:t>
            </w:r>
            <w:r>
              <w:rPr>
                <w:sz w:val="20"/>
              </w:rPr>
              <w:t>анного аудитора.</w:t>
            </w:r>
          </w:p>
        </w:tc>
        <w:tc>
          <w:tcPr>
            <w:tcW w:w="3761" w:type="dxa"/>
            <w:tcBorders>
              <w:left w:val="single" w:sz="4" w:space="0" w:color="000000"/>
              <w:right w:val="single" w:sz="4" w:space="0" w:color="000000"/>
            </w:tcBorders>
          </w:tcPr>
          <w:p w:rsidR="003A537B" w:rsidRDefault="006B125D">
            <w:pPr>
              <w:pStyle w:val="TableParagraph"/>
              <w:numPr>
                <w:ilvl w:val="0"/>
                <w:numId w:val="21"/>
              </w:numPr>
              <w:tabs>
                <w:tab w:val="left" w:pos="283"/>
              </w:tabs>
              <w:spacing w:before="71" w:line="235" w:lineRule="auto"/>
              <w:ind w:right="617"/>
              <w:rPr>
                <w:sz w:val="20"/>
              </w:rPr>
            </w:pPr>
            <w:r>
              <w:rPr>
                <w:sz w:val="20"/>
              </w:rPr>
              <w:t>Принять участи в как минимум 1 аудите по цепочке поставок PEFC за календарный год.</w:t>
            </w:r>
          </w:p>
        </w:tc>
      </w:tr>
    </w:tbl>
    <w:p w:rsidR="003A537B" w:rsidRDefault="006B125D">
      <w:pPr>
        <w:pStyle w:val="a3"/>
        <w:spacing w:before="121" w:line="242" w:lineRule="auto"/>
        <w:ind w:left="113" w:right="814"/>
      </w:pPr>
      <w:r>
        <w:rPr>
          <w:rFonts w:ascii="Trebuchet MS"/>
          <w:i/>
          <w:color w:val="004D8F"/>
        </w:rPr>
        <w:t>Примечание</w:t>
      </w:r>
      <w:r>
        <w:rPr>
          <w:rFonts w:ascii="Trebuchet MS"/>
          <w:i/>
          <w:color w:val="004D8F"/>
        </w:rPr>
        <w:t xml:space="preserve">: </w:t>
      </w:r>
      <w:r>
        <w:t>Эта таблица представляет собой краткое описание квалификационных требований для аудиторов, рецензентов и лиц, принимающих решения о сертификаци</w:t>
      </w:r>
      <w:r>
        <w:t>и. Актуальные требования приведены в тексте настоящего стандарта.</w:t>
      </w:r>
    </w:p>
    <w:p w:rsidR="00E87C26" w:rsidRDefault="00E87C26" w:rsidP="00E87C26">
      <w:pPr>
        <w:pStyle w:val="3"/>
        <w:tabs>
          <w:tab w:val="left" w:pos="833"/>
          <w:tab w:val="left" w:pos="834"/>
        </w:tabs>
        <w:rPr>
          <w:color w:val="004D8F"/>
        </w:rPr>
      </w:pPr>
      <w:bookmarkStart w:id="4" w:name="_bookmark4"/>
      <w:bookmarkEnd w:id="4"/>
    </w:p>
    <w:p w:rsidR="003A537B" w:rsidRDefault="006B125D">
      <w:pPr>
        <w:pStyle w:val="3"/>
        <w:numPr>
          <w:ilvl w:val="2"/>
          <w:numId w:val="30"/>
        </w:numPr>
        <w:tabs>
          <w:tab w:val="left" w:pos="833"/>
          <w:tab w:val="left" w:pos="834"/>
        </w:tabs>
        <w:rPr>
          <w:color w:val="004D8F"/>
        </w:rPr>
      </w:pPr>
      <w:r>
        <w:rPr>
          <w:color w:val="004D8F"/>
        </w:rPr>
        <w:t>Контракт с персоналом</w:t>
      </w:r>
    </w:p>
    <w:p w:rsidR="003A537B" w:rsidRDefault="006B125D">
      <w:pPr>
        <w:pStyle w:val="a3"/>
        <w:spacing w:before="133"/>
        <w:ind w:left="113"/>
      </w:pPr>
      <w:r>
        <w:t>Применяются все требования, приведенные в п. 6.2.1 ISO/IEC 17065:2012(E).</w:t>
      </w:r>
    </w:p>
    <w:p w:rsidR="003A537B" w:rsidRDefault="003A537B">
      <w:pPr>
        <w:pStyle w:val="a3"/>
        <w:spacing w:before="3"/>
        <w:rPr>
          <w:sz w:val="20"/>
        </w:rPr>
      </w:pPr>
    </w:p>
    <w:p w:rsidR="003A537B" w:rsidRDefault="006B125D">
      <w:pPr>
        <w:pStyle w:val="2"/>
        <w:numPr>
          <w:ilvl w:val="1"/>
          <w:numId w:val="30"/>
        </w:numPr>
        <w:tabs>
          <w:tab w:val="left" w:pos="833"/>
          <w:tab w:val="left" w:pos="834"/>
        </w:tabs>
        <w:spacing w:before="1"/>
        <w:rPr>
          <w:color w:val="4A4A49"/>
        </w:rPr>
      </w:pPr>
      <w:r>
        <w:rPr>
          <w:color w:val="4A4A49"/>
        </w:rPr>
        <w:t>Ресурсы для проведения оценки</w:t>
      </w:r>
      <w:r>
        <w:rPr>
          <w:color w:val="4A4A49"/>
        </w:rPr>
        <w:tab/>
      </w:r>
    </w:p>
    <w:p w:rsidR="003A537B" w:rsidRDefault="006B125D">
      <w:pPr>
        <w:pStyle w:val="a3"/>
        <w:spacing w:before="131"/>
        <w:ind w:left="113"/>
      </w:pPr>
      <w:r>
        <w:t>Применяются все требования, приведенные в п. 6.2 ISO/IEC 17065:2012(E).</w:t>
      </w:r>
    </w:p>
    <w:p w:rsidR="003A537B" w:rsidRDefault="003A537B">
      <w:pPr>
        <w:sectPr w:rsidR="003A537B">
          <w:pgSz w:w="11910" w:h="16840"/>
          <w:pgMar w:top="1560" w:right="720" w:bottom="740" w:left="1020" w:header="0" w:footer="556" w:gutter="0"/>
          <w:cols w:space="720"/>
        </w:sectPr>
      </w:pPr>
    </w:p>
    <w:p w:rsidR="003A537B" w:rsidRDefault="006B125D">
      <w:pPr>
        <w:pStyle w:val="1"/>
        <w:numPr>
          <w:ilvl w:val="0"/>
          <w:numId w:val="39"/>
        </w:numPr>
        <w:tabs>
          <w:tab w:val="left" w:pos="504"/>
        </w:tabs>
      </w:pPr>
      <w:bookmarkStart w:id="5" w:name="_bookmark5"/>
      <w:bookmarkEnd w:id="5"/>
      <w:r>
        <w:rPr>
          <w:color w:val="004D8F"/>
        </w:rPr>
        <w:lastRenderedPageBreak/>
        <w:t>Требования к процессу</w:t>
      </w:r>
    </w:p>
    <w:p w:rsidR="003A537B" w:rsidRDefault="006B125D">
      <w:pPr>
        <w:pStyle w:val="2"/>
        <w:numPr>
          <w:ilvl w:val="1"/>
          <w:numId w:val="39"/>
        </w:numPr>
        <w:tabs>
          <w:tab w:val="left" w:pos="833"/>
          <w:tab w:val="left" w:pos="834"/>
        </w:tabs>
        <w:spacing w:before="270"/>
      </w:pPr>
      <w:r>
        <w:rPr>
          <w:color w:val="4A4A49"/>
        </w:rPr>
        <w:t>Общие</w:t>
      </w:r>
    </w:p>
    <w:p w:rsidR="003A537B" w:rsidRDefault="006B125D">
      <w:pPr>
        <w:pStyle w:val="a3"/>
        <w:spacing w:before="131"/>
        <w:ind w:left="113"/>
      </w:pPr>
      <w:r>
        <w:t>Применяются все требования, приведенные в п. 7.1 ISO/IEC 17065:2012(E).</w:t>
      </w:r>
    </w:p>
    <w:p w:rsidR="003A537B" w:rsidRDefault="003A537B">
      <w:pPr>
        <w:pStyle w:val="a3"/>
      </w:pPr>
    </w:p>
    <w:p w:rsidR="003A537B" w:rsidRDefault="006B125D">
      <w:pPr>
        <w:pStyle w:val="a4"/>
        <w:numPr>
          <w:ilvl w:val="2"/>
          <w:numId w:val="39"/>
        </w:numPr>
        <w:tabs>
          <w:tab w:val="left" w:pos="834"/>
        </w:tabs>
        <w:spacing w:before="1" w:line="247" w:lineRule="auto"/>
        <w:ind w:right="767"/>
        <w:jc w:val="both"/>
        <w:rPr>
          <w:sz w:val="21"/>
        </w:rPr>
      </w:pPr>
      <w:r>
        <w:rPr>
          <w:sz w:val="21"/>
        </w:rPr>
        <w:t>В дополнение к пункту 7.1.3 ISO/IEC 17065:2012(E) орган по сертификации может предоставлять общедоступные документы, такие как руководства, разъяснения и толкования, опубликованные Советом PEFC или национальным органом управления PEFC.</w:t>
      </w:r>
    </w:p>
    <w:p w:rsidR="003A537B" w:rsidRDefault="006B125D">
      <w:pPr>
        <w:pStyle w:val="2"/>
        <w:numPr>
          <w:ilvl w:val="1"/>
          <w:numId w:val="39"/>
        </w:numPr>
        <w:tabs>
          <w:tab w:val="left" w:pos="833"/>
          <w:tab w:val="left" w:pos="834"/>
        </w:tabs>
        <w:spacing w:before="213"/>
      </w:pPr>
      <w:r>
        <w:rPr>
          <w:color w:val="4A4A49"/>
        </w:rPr>
        <w:t>Заявление</w:t>
      </w:r>
    </w:p>
    <w:p w:rsidR="003A537B" w:rsidRDefault="006B125D">
      <w:pPr>
        <w:pStyle w:val="a3"/>
        <w:spacing w:before="131"/>
        <w:ind w:left="113"/>
      </w:pPr>
      <w:r>
        <w:t>Применяютс</w:t>
      </w:r>
      <w:r>
        <w:t>я все требования, приведенные в п. 7.2 ISO/IEC 17065:2012(E).</w:t>
      </w:r>
    </w:p>
    <w:p w:rsidR="003A537B" w:rsidRDefault="003A537B">
      <w:pPr>
        <w:pStyle w:val="a3"/>
      </w:pPr>
    </w:p>
    <w:p w:rsidR="003A537B" w:rsidRDefault="006B125D">
      <w:pPr>
        <w:pStyle w:val="a4"/>
        <w:numPr>
          <w:ilvl w:val="2"/>
          <w:numId w:val="39"/>
        </w:numPr>
        <w:tabs>
          <w:tab w:val="left" w:pos="833"/>
          <w:tab w:val="left" w:pos="834"/>
        </w:tabs>
        <w:spacing w:line="252" w:lineRule="auto"/>
        <w:ind w:right="1106"/>
        <w:rPr>
          <w:sz w:val="21"/>
        </w:rPr>
      </w:pPr>
      <w:r>
        <w:rPr>
          <w:sz w:val="21"/>
        </w:rPr>
        <w:t>Орган по сертификации должен получить от организации-клиента, как минимум, следующую информацию в составе заявления на проведение сертификации:</w:t>
      </w:r>
    </w:p>
    <w:p w:rsidR="003A537B" w:rsidRDefault="006B125D">
      <w:pPr>
        <w:pStyle w:val="a4"/>
        <w:numPr>
          <w:ilvl w:val="0"/>
          <w:numId w:val="20"/>
        </w:numPr>
        <w:tabs>
          <w:tab w:val="left" w:pos="834"/>
        </w:tabs>
        <w:spacing w:before="115"/>
        <w:rPr>
          <w:sz w:val="21"/>
        </w:rPr>
      </w:pPr>
      <w:r>
        <w:rPr>
          <w:sz w:val="21"/>
        </w:rPr>
        <w:t>название, адрес и юридический статус организации,</w:t>
      </w:r>
    </w:p>
    <w:p w:rsidR="003A537B" w:rsidRDefault="006B125D">
      <w:pPr>
        <w:pStyle w:val="a4"/>
        <w:numPr>
          <w:ilvl w:val="0"/>
          <w:numId w:val="20"/>
        </w:numPr>
        <w:tabs>
          <w:tab w:val="left" w:pos="834"/>
        </w:tabs>
        <w:spacing w:before="174"/>
        <w:rPr>
          <w:rFonts w:ascii="Tahoma"/>
          <w:sz w:val="21"/>
        </w:rPr>
      </w:pPr>
      <w:r>
        <w:rPr>
          <w:sz w:val="21"/>
        </w:rPr>
        <w:t>документированные процедуры организации-клиента, как указано в стандарте по цепочке поставок</w:t>
      </w:r>
    </w:p>
    <w:p w:rsidR="003A537B" w:rsidRDefault="006B125D">
      <w:pPr>
        <w:pStyle w:val="a4"/>
        <w:numPr>
          <w:ilvl w:val="0"/>
          <w:numId w:val="20"/>
        </w:numPr>
        <w:tabs>
          <w:tab w:val="left" w:pos="834"/>
        </w:tabs>
        <w:spacing w:before="184" w:line="252" w:lineRule="auto"/>
        <w:ind w:right="462"/>
        <w:rPr>
          <w:sz w:val="21"/>
        </w:rPr>
      </w:pPr>
      <w:r>
        <w:rPr>
          <w:sz w:val="21"/>
        </w:rPr>
        <w:t xml:space="preserve">описание продукции, включенной в цепочку поставок PEFC, достаточное для установления группы продукции </w:t>
      </w:r>
    </w:p>
    <w:p w:rsidR="003A537B" w:rsidRDefault="006B125D">
      <w:pPr>
        <w:pStyle w:val="a4"/>
        <w:numPr>
          <w:ilvl w:val="0"/>
          <w:numId w:val="20"/>
        </w:numPr>
        <w:tabs>
          <w:tab w:val="left" w:pos="834"/>
        </w:tabs>
        <w:spacing w:before="172" w:line="242" w:lineRule="auto"/>
        <w:ind w:right="920"/>
        <w:rPr>
          <w:sz w:val="21"/>
        </w:rPr>
      </w:pPr>
      <w:r>
        <w:rPr>
          <w:sz w:val="21"/>
        </w:rPr>
        <w:t>площадки, включенные в цепочку поставок PEFC в случае сертификации с несколькими площадками (как указано в стандарте по цепочке поставок)</w:t>
      </w:r>
    </w:p>
    <w:p w:rsidR="003A537B" w:rsidRDefault="006B125D">
      <w:pPr>
        <w:pStyle w:val="a3"/>
        <w:spacing w:before="172" w:line="242" w:lineRule="auto"/>
        <w:ind w:left="113" w:right="814"/>
      </w:pPr>
      <w:r>
        <w:rPr>
          <w:rFonts w:ascii="Trebuchet MS"/>
          <w:i/>
          <w:color w:val="004D8F"/>
        </w:rPr>
        <w:t>Примечание</w:t>
      </w:r>
      <w:r>
        <w:rPr>
          <w:rFonts w:ascii="Trebuchet MS"/>
          <w:i/>
          <w:color w:val="004D8F"/>
        </w:rPr>
        <w:t xml:space="preserve">: </w:t>
      </w:r>
      <w:r>
        <w:t>Информация не обязательно должна быть получена во время первого контакта с организацией-клиентом, но, по к</w:t>
      </w:r>
      <w:r>
        <w:t>райней мере, до того, как будут выполнены действия, указанные в п. 7.3 и 7.4.</w:t>
      </w:r>
    </w:p>
    <w:p w:rsidR="003A537B" w:rsidRDefault="006B125D">
      <w:pPr>
        <w:pStyle w:val="a4"/>
        <w:numPr>
          <w:ilvl w:val="2"/>
          <w:numId w:val="39"/>
        </w:numPr>
        <w:tabs>
          <w:tab w:val="left" w:pos="833"/>
          <w:tab w:val="left" w:pos="834"/>
        </w:tabs>
        <w:spacing w:before="226" w:line="247" w:lineRule="auto"/>
        <w:ind w:right="409"/>
        <w:rPr>
          <w:sz w:val="21"/>
        </w:rPr>
      </w:pPr>
      <w:r>
        <w:rPr>
          <w:sz w:val="21"/>
        </w:rPr>
        <w:t>Орган по сертификации должен получить от организации-клиента по продукции, включенной в цепочку поставок PEFC, как минимум следующую информацию, касающуюся применения необязатель</w:t>
      </w:r>
      <w:r>
        <w:rPr>
          <w:sz w:val="21"/>
        </w:rPr>
        <w:t>ных требований стандарта по цепочке поставок, для каждой площадки и/или группы продукции:</w:t>
      </w:r>
    </w:p>
    <w:p w:rsidR="003A537B" w:rsidRDefault="006B125D">
      <w:pPr>
        <w:pStyle w:val="a4"/>
        <w:numPr>
          <w:ilvl w:val="0"/>
          <w:numId w:val="19"/>
        </w:numPr>
        <w:tabs>
          <w:tab w:val="left" w:pos="834"/>
        </w:tabs>
        <w:spacing w:before="121"/>
        <w:rPr>
          <w:sz w:val="21"/>
        </w:rPr>
      </w:pPr>
      <w:r>
        <w:rPr>
          <w:sz w:val="21"/>
        </w:rPr>
        <w:t>метод цепочки поставок</w:t>
      </w:r>
    </w:p>
    <w:p w:rsidR="003A537B" w:rsidRDefault="006B125D">
      <w:pPr>
        <w:pStyle w:val="a4"/>
        <w:numPr>
          <w:ilvl w:val="0"/>
          <w:numId w:val="19"/>
        </w:numPr>
        <w:tabs>
          <w:tab w:val="left" w:pos="834"/>
        </w:tabs>
        <w:spacing w:before="184"/>
        <w:rPr>
          <w:sz w:val="21"/>
        </w:rPr>
      </w:pPr>
      <w:r>
        <w:rPr>
          <w:sz w:val="21"/>
        </w:rPr>
        <w:t>предполагаемое применение торговых марок PEFC</w:t>
      </w:r>
    </w:p>
    <w:p w:rsidR="003A537B" w:rsidRDefault="006B125D">
      <w:pPr>
        <w:pStyle w:val="a3"/>
        <w:spacing w:before="174" w:line="242" w:lineRule="auto"/>
        <w:ind w:left="113" w:right="814"/>
      </w:pPr>
      <w:r>
        <w:rPr>
          <w:rFonts w:ascii="Trebuchet MS"/>
          <w:i/>
          <w:color w:val="004D8F"/>
        </w:rPr>
        <w:t>Примечание</w:t>
      </w:r>
      <w:r>
        <w:rPr>
          <w:rFonts w:ascii="Trebuchet MS"/>
          <w:i/>
          <w:color w:val="004D8F"/>
        </w:rPr>
        <w:t xml:space="preserve">: </w:t>
      </w:r>
      <w:r>
        <w:t>Информация не обязательно должна быть получена во время первого контакта с организаци</w:t>
      </w:r>
      <w:r>
        <w:t>ей-клиентом, но, по крайней мере, до того, как будут выполнены действия, указанные в п. 7.3 и 7.4.</w:t>
      </w:r>
    </w:p>
    <w:p w:rsidR="003A537B" w:rsidRDefault="006B125D">
      <w:pPr>
        <w:pStyle w:val="a4"/>
        <w:numPr>
          <w:ilvl w:val="2"/>
          <w:numId w:val="39"/>
        </w:numPr>
        <w:tabs>
          <w:tab w:val="left" w:pos="834"/>
        </w:tabs>
        <w:spacing w:before="227" w:line="252" w:lineRule="auto"/>
        <w:ind w:right="656"/>
        <w:jc w:val="both"/>
        <w:rPr>
          <w:sz w:val="21"/>
        </w:rPr>
      </w:pPr>
      <w:r>
        <w:rPr>
          <w:sz w:val="21"/>
        </w:rPr>
        <w:t>Орган по сертификации должен получить от организации-клиента достаточную информацию, чтобы оценить, следует ли рассматривать заявление как передачу сертифика</w:t>
      </w:r>
      <w:r>
        <w:rPr>
          <w:sz w:val="21"/>
        </w:rPr>
        <w:t>та или новое заявление на получение сертификата. См. требование 7.4.10.</w:t>
      </w:r>
    </w:p>
    <w:p w:rsidR="003A537B" w:rsidRDefault="006B125D">
      <w:pPr>
        <w:pStyle w:val="2"/>
        <w:tabs>
          <w:tab w:val="left" w:pos="833"/>
        </w:tabs>
        <w:spacing w:before="207"/>
        <w:ind w:left="113" w:firstLine="0"/>
      </w:pPr>
      <w:r>
        <w:rPr>
          <w:color w:val="4A4A49"/>
        </w:rPr>
        <w:t>7.3</w:t>
      </w:r>
      <w:r>
        <w:rPr>
          <w:color w:val="4A4A49"/>
        </w:rPr>
        <w:tab/>
        <w:t>Рассмотрение заявления</w:t>
      </w:r>
    </w:p>
    <w:p w:rsidR="003A537B" w:rsidRDefault="006B125D">
      <w:pPr>
        <w:pStyle w:val="a3"/>
        <w:spacing w:before="131"/>
        <w:ind w:left="113"/>
      </w:pPr>
      <w:r>
        <w:t>Применяются все требования, приведенные в п. 7.3 ISO/IEC 17065:2012(E).</w:t>
      </w:r>
    </w:p>
    <w:p w:rsidR="003A537B" w:rsidRDefault="003A537B">
      <w:pPr>
        <w:pStyle w:val="a3"/>
        <w:spacing w:before="1"/>
      </w:pPr>
    </w:p>
    <w:p w:rsidR="003A537B" w:rsidRDefault="006B125D">
      <w:pPr>
        <w:pStyle w:val="a3"/>
        <w:tabs>
          <w:tab w:val="left" w:pos="833"/>
        </w:tabs>
        <w:spacing w:line="247" w:lineRule="auto"/>
        <w:ind w:left="833" w:right="1333" w:hanging="720"/>
      </w:pPr>
      <w:r>
        <w:rPr>
          <w:rFonts w:ascii="Helvetica" w:hAnsi="Helvetica"/>
          <w:b/>
          <w:color w:val="004D8F"/>
          <w:sz w:val="22"/>
        </w:rPr>
        <w:t>7.3.1</w:t>
      </w:r>
      <w:r>
        <w:rPr>
          <w:rFonts w:ascii="Helvetica" w:hAnsi="Helvetica"/>
          <w:b/>
          <w:color w:val="004D8F"/>
          <w:sz w:val="22"/>
        </w:rPr>
        <w:tab/>
      </w:r>
      <w:r>
        <w:t>Орган по сертификации должен рассмотреть документацию организации-клиента (см. 7.2.1 b) до начала аудита, чтобы определить соответствие документации критериям сертификации.</w:t>
      </w:r>
    </w:p>
    <w:p w:rsidR="003A537B" w:rsidRDefault="003A537B">
      <w:pPr>
        <w:spacing w:line="247" w:lineRule="auto"/>
        <w:sectPr w:rsidR="003A537B">
          <w:pgSz w:w="11910" w:h="16840"/>
          <w:pgMar w:top="1540" w:right="720" w:bottom="740" w:left="1020" w:header="0" w:footer="556" w:gutter="0"/>
          <w:cols w:space="720"/>
        </w:sectPr>
      </w:pPr>
    </w:p>
    <w:p w:rsidR="003A537B" w:rsidRDefault="006B125D">
      <w:pPr>
        <w:pStyle w:val="2"/>
        <w:numPr>
          <w:ilvl w:val="1"/>
          <w:numId w:val="18"/>
        </w:numPr>
        <w:tabs>
          <w:tab w:val="left" w:pos="833"/>
          <w:tab w:val="left" w:pos="834"/>
        </w:tabs>
        <w:spacing w:before="74"/>
      </w:pPr>
      <w:bookmarkStart w:id="6" w:name="_bookmark6"/>
      <w:bookmarkEnd w:id="6"/>
      <w:r>
        <w:rPr>
          <w:color w:val="4A4A49"/>
        </w:rPr>
        <w:lastRenderedPageBreak/>
        <w:t>Аудит</w:t>
      </w:r>
    </w:p>
    <w:p w:rsidR="003A537B" w:rsidRDefault="006B125D">
      <w:pPr>
        <w:pStyle w:val="a3"/>
        <w:spacing w:before="131"/>
        <w:ind w:left="113"/>
      </w:pPr>
      <w:r>
        <w:t>Применяются все требования, приведенные в п. 7.4 ISO/IEC 17</w:t>
      </w:r>
      <w:r>
        <w:t>065:2012(E).</w:t>
      </w:r>
    </w:p>
    <w:p w:rsidR="003A537B" w:rsidRDefault="003A537B">
      <w:pPr>
        <w:pStyle w:val="a3"/>
        <w:spacing w:before="1"/>
      </w:pPr>
    </w:p>
    <w:p w:rsidR="003A537B" w:rsidRDefault="006B125D">
      <w:pPr>
        <w:pStyle w:val="a4"/>
        <w:numPr>
          <w:ilvl w:val="2"/>
          <w:numId w:val="18"/>
        </w:numPr>
        <w:tabs>
          <w:tab w:val="left" w:pos="833"/>
          <w:tab w:val="left" w:pos="834"/>
        </w:tabs>
        <w:spacing w:line="242" w:lineRule="auto"/>
        <w:ind w:right="458"/>
        <w:rPr>
          <w:sz w:val="21"/>
        </w:rPr>
      </w:pPr>
      <w:r>
        <w:rPr>
          <w:sz w:val="21"/>
        </w:rPr>
        <w:t>Орган по сертификации должен иметь документированные процедуры, обеспечивающие составление плана аудита для каждой аудиторской проверки и являющиеся основой для заключения соглашения на проведение аудита и составления его графика. План и даты</w:t>
      </w:r>
      <w:r>
        <w:rPr>
          <w:sz w:val="21"/>
        </w:rPr>
        <w:t xml:space="preserve"> аудита должны быть согласованы с организацией-клиентом заранее.</w:t>
      </w:r>
    </w:p>
    <w:p w:rsidR="003A537B" w:rsidRDefault="006B125D">
      <w:pPr>
        <w:pStyle w:val="a3"/>
        <w:spacing w:before="127"/>
        <w:ind w:left="113"/>
      </w:pPr>
      <w:r>
        <w:rPr>
          <w:rFonts w:ascii="Trebuchet MS"/>
          <w:i/>
          <w:color w:val="004D8F"/>
        </w:rPr>
        <w:t>Примечание</w:t>
      </w:r>
      <w:r>
        <w:rPr>
          <w:rFonts w:ascii="Trebuchet MS"/>
          <w:i/>
          <w:color w:val="004D8F"/>
        </w:rPr>
        <w:t xml:space="preserve">: </w:t>
      </w:r>
      <w:r>
        <w:t>Руководство по подготовке плана аудита содержится в ISO 19011: 2018, пункт 6.3.2.</w:t>
      </w:r>
    </w:p>
    <w:p w:rsidR="003A537B" w:rsidRDefault="003A537B">
      <w:pPr>
        <w:pStyle w:val="a3"/>
        <w:spacing w:before="9"/>
        <w:rPr>
          <w:sz w:val="18"/>
        </w:rPr>
      </w:pPr>
    </w:p>
    <w:p w:rsidR="003A537B" w:rsidRDefault="006B125D">
      <w:pPr>
        <w:pStyle w:val="a4"/>
        <w:numPr>
          <w:ilvl w:val="2"/>
          <w:numId w:val="18"/>
        </w:numPr>
        <w:tabs>
          <w:tab w:val="left" w:pos="833"/>
          <w:tab w:val="left" w:pos="834"/>
        </w:tabs>
        <w:spacing w:line="252" w:lineRule="auto"/>
        <w:ind w:right="856"/>
        <w:rPr>
          <w:sz w:val="21"/>
        </w:rPr>
      </w:pPr>
      <w:r>
        <w:rPr>
          <w:sz w:val="21"/>
        </w:rPr>
        <w:t>В случае сертификации с несколькими площадками в плане аудита должен быть указан перечень отобра</w:t>
      </w:r>
      <w:r>
        <w:rPr>
          <w:sz w:val="21"/>
        </w:rPr>
        <w:t>нных для проверки площадок. Орган по сертификации должен ссылаться на нормативное приложение 3.</w:t>
      </w:r>
    </w:p>
    <w:p w:rsidR="003A537B" w:rsidRDefault="003A537B">
      <w:pPr>
        <w:pStyle w:val="a3"/>
        <w:spacing w:before="9"/>
        <w:rPr>
          <w:sz w:val="17"/>
        </w:rPr>
      </w:pPr>
    </w:p>
    <w:p w:rsidR="003A537B" w:rsidRDefault="006B125D">
      <w:pPr>
        <w:pStyle w:val="a4"/>
        <w:numPr>
          <w:ilvl w:val="2"/>
          <w:numId w:val="18"/>
        </w:numPr>
        <w:tabs>
          <w:tab w:val="left" w:pos="833"/>
          <w:tab w:val="left" w:pos="834"/>
        </w:tabs>
        <w:spacing w:line="252" w:lineRule="auto"/>
        <w:ind w:right="852"/>
        <w:rPr>
          <w:sz w:val="21"/>
        </w:rPr>
      </w:pPr>
      <w:r>
        <w:rPr>
          <w:sz w:val="21"/>
        </w:rPr>
        <w:t>Орган по сертификации должен иметь документированные процедуры для выбора и назначения команды аудиторов, включая ее руководителя.</w:t>
      </w:r>
    </w:p>
    <w:p w:rsidR="003A537B" w:rsidRDefault="006B125D">
      <w:pPr>
        <w:pStyle w:val="a3"/>
        <w:spacing w:before="115" w:line="252" w:lineRule="auto"/>
        <w:ind w:left="113" w:right="1255"/>
      </w:pPr>
      <w:r>
        <w:rPr>
          <w:rFonts w:ascii="Trebuchet MS"/>
          <w:i/>
          <w:color w:val="004D8F"/>
        </w:rPr>
        <w:t>Примечание</w:t>
      </w:r>
      <w:r>
        <w:rPr>
          <w:rFonts w:ascii="Trebuchet MS"/>
          <w:i/>
          <w:color w:val="004D8F"/>
        </w:rPr>
        <w:t xml:space="preserve">: </w:t>
      </w:r>
      <w:r>
        <w:t>Руководство по в</w:t>
      </w:r>
      <w:r>
        <w:t>ыбору команды аудиторов и ее руководителя содержится в ISO 19011: 2018, п. 5.5.4.</w:t>
      </w:r>
    </w:p>
    <w:p w:rsidR="003A537B" w:rsidRDefault="003A537B">
      <w:pPr>
        <w:pStyle w:val="a3"/>
        <w:spacing w:before="9"/>
        <w:rPr>
          <w:sz w:val="17"/>
        </w:rPr>
      </w:pPr>
    </w:p>
    <w:p w:rsidR="003A537B" w:rsidRDefault="006B125D">
      <w:pPr>
        <w:pStyle w:val="a4"/>
        <w:numPr>
          <w:ilvl w:val="2"/>
          <w:numId w:val="18"/>
        </w:numPr>
        <w:tabs>
          <w:tab w:val="left" w:pos="833"/>
          <w:tab w:val="left" w:pos="834"/>
        </w:tabs>
        <w:rPr>
          <w:sz w:val="21"/>
        </w:rPr>
      </w:pPr>
      <w:r>
        <w:rPr>
          <w:sz w:val="21"/>
        </w:rPr>
        <w:t>Целью аудита является:</w:t>
      </w:r>
    </w:p>
    <w:p w:rsidR="003A537B" w:rsidRDefault="006B125D">
      <w:pPr>
        <w:pStyle w:val="a4"/>
        <w:numPr>
          <w:ilvl w:val="0"/>
          <w:numId w:val="17"/>
        </w:numPr>
        <w:tabs>
          <w:tab w:val="left" w:pos="834"/>
        </w:tabs>
        <w:spacing w:before="127"/>
        <w:rPr>
          <w:sz w:val="21"/>
        </w:rPr>
      </w:pPr>
      <w:r>
        <w:rPr>
          <w:sz w:val="21"/>
        </w:rPr>
        <w:t>определение соответствия</w:t>
      </w:r>
    </w:p>
    <w:p w:rsidR="003A537B" w:rsidRDefault="006B125D">
      <w:pPr>
        <w:pStyle w:val="a4"/>
        <w:numPr>
          <w:ilvl w:val="1"/>
          <w:numId w:val="17"/>
        </w:numPr>
        <w:tabs>
          <w:tab w:val="left" w:pos="1553"/>
          <w:tab w:val="left" w:pos="1554"/>
        </w:tabs>
        <w:spacing w:before="174" w:line="252" w:lineRule="auto"/>
        <w:ind w:right="512"/>
        <w:rPr>
          <w:sz w:val="21"/>
        </w:rPr>
      </w:pPr>
      <w:r>
        <w:rPr>
          <w:sz w:val="21"/>
        </w:rPr>
        <w:t>процесса цепочки поставок организации-клиента требованиям стандарта по цепочке поставок и его правильного применения</w:t>
      </w:r>
    </w:p>
    <w:p w:rsidR="003A537B" w:rsidRDefault="006B125D">
      <w:pPr>
        <w:pStyle w:val="a4"/>
        <w:numPr>
          <w:ilvl w:val="1"/>
          <w:numId w:val="17"/>
        </w:numPr>
        <w:tabs>
          <w:tab w:val="left" w:pos="1553"/>
          <w:tab w:val="left" w:pos="1554"/>
        </w:tabs>
        <w:spacing w:before="76" w:line="252" w:lineRule="auto"/>
        <w:ind w:right="876"/>
        <w:rPr>
          <w:sz w:val="21"/>
        </w:rPr>
      </w:pPr>
      <w:r>
        <w:rPr>
          <w:sz w:val="21"/>
        </w:rPr>
        <w:t>системы управления организации-клиента требованиям стандарта по цепочке поставок и ее правильное применение</w:t>
      </w:r>
    </w:p>
    <w:p w:rsidR="003A537B" w:rsidRDefault="006B125D">
      <w:pPr>
        <w:pStyle w:val="a4"/>
        <w:numPr>
          <w:ilvl w:val="1"/>
          <w:numId w:val="17"/>
        </w:numPr>
        <w:tabs>
          <w:tab w:val="left" w:pos="1554"/>
        </w:tabs>
        <w:spacing w:before="87" w:line="252" w:lineRule="auto"/>
        <w:ind w:right="770"/>
        <w:rPr>
          <w:sz w:val="21"/>
        </w:rPr>
      </w:pPr>
      <w:r>
        <w:rPr>
          <w:sz w:val="21"/>
        </w:rPr>
        <w:t xml:space="preserve">процесса цепочки поставок организации-клиента требованиям об </w:t>
      </w:r>
      <w:proofErr w:type="spellStart"/>
      <w:r>
        <w:rPr>
          <w:sz w:val="21"/>
        </w:rPr>
        <w:t>избежании</w:t>
      </w:r>
      <w:proofErr w:type="spellEnd"/>
      <w:r>
        <w:rPr>
          <w:sz w:val="21"/>
        </w:rPr>
        <w:t xml:space="preserve"> закупок сырья из сомнительных источников, и, если применимо (требования DDS P</w:t>
      </w:r>
      <w:r>
        <w:rPr>
          <w:sz w:val="21"/>
        </w:rPr>
        <w:t>EFC), их правильное применение</w:t>
      </w:r>
    </w:p>
    <w:p w:rsidR="003A537B" w:rsidRDefault="006B125D">
      <w:pPr>
        <w:pStyle w:val="a4"/>
        <w:numPr>
          <w:ilvl w:val="1"/>
          <w:numId w:val="17"/>
        </w:numPr>
        <w:tabs>
          <w:tab w:val="left" w:pos="1554"/>
        </w:tabs>
        <w:spacing w:before="88" w:line="247" w:lineRule="auto"/>
        <w:ind w:right="723"/>
        <w:rPr>
          <w:sz w:val="21"/>
        </w:rPr>
      </w:pPr>
      <w:r>
        <w:rPr>
          <w:sz w:val="21"/>
        </w:rPr>
        <w:t>использования торговых марок PEFC стандарту PEFC по торговым маркам и его правильное применение, а также наличие подписанного лицензионного договора на использование торговых марок между организацией-клиентом и Советом PEFC и</w:t>
      </w:r>
      <w:r>
        <w:rPr>
          <w:sz w:val="21"/>
        </w:rPr>
        <w:t>ли уполномоченным органом PEFC, чтобы организация-клиент получила разрешение использовать торговые марки PEFC</w:t>
      </w:r>
    </w:p>
    <w:p w:rsidR="003A537B" w:rsidRDefault="006B125D">
      <w:pPr>
        <w:pStyle w:val="a3"/>
        <w:spacing w:before="89" w:line="247" w:lineRule="auto"/>
        <w:ind w:left="113" w:right="444"/>
        <w:jc w:val="both"/>
      </w:pPr>
      <w:proofErr w:type="gramStart"/>
      <w:r>
        <w:rPr>
          <w:rFonts w:ascii="Trebuchet MS"/>
          <w:i/>
          <w:color w:val="004D8F"/>
        </w:rPr>
        <w:t>Примечание</w:t>
      </w:r>
      <w:r>
        <w:rPr>
          <w:rFonts w:ascii="Trebuchet MS"/>
          <w:i/>
          <w:color w:val="004D8F"/>
        </w:rPr>
        <w:t xml:space="preserve">:  </w:t>
      </w:r>
      <w:r>
        <w:t>Использование</w:t>
      </w:r>
      <w:proofErr w:type="gramEnd"/>
      <w:r>
        <w:t xml:space="preserve"> торговых марок и заявлений PEFC должно проверяться во время инспекционного контроля и ресертификационного аудита. При п</w:t>
      </w:r>
      <w:r>
        <w:t>ервоначальном аудите должно оцениваться любое предлагаемое или предполагаемое использование торговых марок PEFC и заявлений PEFC.</w:t>
      </w:r>
    </w:p>
    <w:p w:rsidR="003A537B" w:rsidRDefault="006B125D">
      <w:pPr>
        <w:pStyle w:val="a4"/>
        <w:numPr>
          <w:ilvl w:val="0"/>
          <w:numId w:val="17"/>
        </w:numPr>
        <w:tabs>
          <w:tab w:val="left" w:pos="834"/>
        </w:tabs>
        <w:spacing w:before="121"/>
        <w:rPr>
          <w:sz w:val="21"/>
        </w:rPr>
      </w:pPr>
      <w:r>
        <w:rPr>
          <w:sz w:val="21"/>
        </w:rPr>
        <w:t>сбор данных в соответствии с требованиями нотификационного соглашения с PEFC.</w:t>
      </w:r>
    </w:p>
    <w:p w:rsidR="003A537B" w:rsidRDefault="003A537B">
      <w:pPr>
        <w:pStyle w:val="a3"/>
        <w:spacing w:before="4"/>
        <w:rPr>
          <w:sz w:val="23"/>
        </w:rPr>
      </w:pPr>
    </w:p>
    <w:p w:rsidR="003A537B" w:rsidRDefault="006B125D">
      <w:pPr>
        <w:pStyle w:val="a4"/>
        <w:numPr>
          <w:ilvl w:val="2"/>
          <w:numId w:val="18"/>
        </w:numPr>
        <w:tabs>
          <w:tab w:val="left" w:pos="833"/>
          <w:tab w:val="left" w:pos="834"/>
        </w:tabs>
        <w:spacing w:line="247" w:lineRule="auto"/>
        <w:ind w:right="620"/>
        <w:rPr>
          <w:sz w:val="21"/>
        </w:rPr>
      </w:pPr>
      <w:r>
        <w:rPr>
          <w:sz w:val="21"/>
        </w:rPr>
        <w:t xml:space="preserve">Орган по сертификации должен проводить аудит в соответствии с требованиями, приведенными в ISO 19011: 2018, пункт 6.4. Аудиты должны проводиться на месте, за исключением тех случаев, когда применяются требования п. 7.4.6 или п. 7.9.2 настоящего стандарта, </w:t>
      </w:r>
      <w:r>
        <w:rPr>
          <w:sz w:val="21"/>
        </w:rPr>
        <w:t>и органы по сертификации могут принять решение о проведении удаленных аудитов.</w:t>
      </w:r>
    </w:p>
    <w:p w:rsidR="003A537B" w:rsidRDefault="006B125D">
      <w:pPr>
        <w:pStyle w:val="a4"/>
        <w:numPr>
          <w:ilvl w:val="2"/>
          <w:numId w:val="18"/>
        </w:numPr>
        <w:tabs>
          <w:tab w:val="left" w:pos="833"/>
          <w:tab w:val="left" w:pos="834"/>
        </w:tabs>
        <w:spacing w:before="218" w:line="252" w:lineRule="auto"/>
        <w:ind w:right="1009"/>
        <w:rPr>
          <w:sz w:val="21"/>
        </w:rPr>
      </w:pPr>
      <w:r>
        <w:rPr>
          <w:sz w:val="21"/>
        </w:rPr>
        <w:t>Для организаций-клиентов, работающих без физической обработки готовой продукции аудиты могут проводиться удаленно с использованием инструментов ИКТ в соответствии с документом IAF MD 4. Орган по сертификации должен продемонстрировать, что весь объем аудита</w:t>
      </w:r>
      <w:r>
        <w:rPr>
          <w:sz w:val="21"/>
        </w:rPr>
        <w:t xml:space="preserve"> может быть покрыт при использовании инструментов ИКТ.</w:t>
      </w:r>
    </w:p>
    <w:p w:rsidR="003A537B" w:rsidRDefault="006B125D">
      <w:pPr>
        <w:pStyle w:val="a3"/>
        <w:spacing w:before="106" w:line="247" w:lineRule="auto"/>
        <w:ind w:left="113" w:right="928"/>
      </w:pPr>
      <w:r>
        <w:rPr>
          <w:rFonts w:ascii="Trebuchet MS"/>
          <w:i/>
          <w:color w:val="004D8F"/>
        </w:rPr>
        <w:t>Примечание</w:t>
      </w:r>
      <w:r>
        <w:rPr>
          <w:rFonts w:ascii="Trebuchet MS"/>
          <w:i/>
          <w:color w:val="004D8F"/>
        </w:rPr>
        <w:t xml:space="preserve"> 1: </w:t>
      </w:r>
      <w:r>
        <w:t>Организации, которые физически владеют продукцией, но не продавали никакую продукцию с заявлением PEFC со времени предыдущего аудита, не имеют права на удаленный аудит в соответствии с на</w:t>
      </w:r>
      <w:r>
        <w:t>стоящим требованием.</w:t>
      </w:r>
    </w:p>
    <w:p w:rsidR="003A537B" w:rsidRDefault="006B125D">
      <w:pPr>
        <w:pStyle w:val="a3"/>
        <w:spacing w:before="111" w:line="242" w:lineRule="auto"/>
        <w:ind w:left="113" w:right="814"/>
      </w:pPr>
      <w:r>
        <w:rPr>
          <w:rFonts w:ascii="Trebuchet MS"/>
          <w:i/>
          <w:color w:val="004D8F"/>
        </w:rPr>
        <w:t>Примечание</w:t>
      </w:r>
      <w:r>
        <w:rPr>
          <w:rFonts w:ascii="Trebuchet MS"/>
          <w:i/>
          <w:color w:val="004D8F"/>
        </w:rPr>
        <w:t xml:space="preserve"> 2: </w:t>
      </w:r>
      <w:proofErr w:type="gramStart"/>
      <w:r>
        <w:t>В</w:t>
      </w:r>
      <w:proofErr w:type="gramEnd"/>
      <w:r>
        <w:t xml:space="preserve"> тех случаях, когда организации не закупали сырье и не продавали никакую продукцию с заявлением PEFC с момента последнего аудита, может применяться требование п. 7.9.2 настоящего стандарта.</w:t>
      </w:r>
    </w:p>
    <w:p w:rsidR="003A537B" w:rsidRDefault="003A537B">
      <w:pPr>
        <w:spacing w:line="242" w:lineRule="auto"/>
        <w:sectPr w:rsidR="003A537B" w:rsidSect="00725533">
          <w:pgSz w:w="11910" w:h="16840"/>
          <w:pgMar w:top="426" w:right="720" w:bottom="740" w:left="1020" w:header="0" w:footer="556" w:gutter="0"/>
          <w:cols w:space="720"/>
        </w:sectPr>
      </w:pPr>
    </w:p>
    <w:p w:rsidR="003A537B" w:rsidRDefault="006B125D">
      <w:pPr>
        <w:pStyle w:val="a4"/>
        <w:numPr>
          <w:ilvl w:val="2"/>
          <w:numId w:val="18"/>
        </w:numPr>
        <w:tabs>
          <w:tab w:val="left" w:pos="833"/>
          <w:tab w:val="left" w:pos="834"/>
        </w:tabs>
        <w:spacing w:before="76" w:line="247" w:lineRule="auto"/>
        <w:ind w:right="668"/>
        <w:rPr>
          <w:sz w:val="21"/>
        </w:rPr>
      </w:pPr>
      <w:bookmarkStart w:id="7" w:name="_bookmark7"/>
      <w:bookmarkEnd w:id="7"/>
      <w:r>
        <w:rPr>
          <w:sz w:val="21"/>
        </w:rPr>
        <w:lastRenderedPageBreak/>
        <w:t>О</w:t>
      </w:r>
      <w:r>
        <w:rPr>
          <w:sz w:val="21"/>
        </w:rPr>
        <w:t>рган по сер</w:t>
      </w:r>
      <w:r>
        <w:rPr>
          <w:sz w:val="21"/>
        </w:rPr>
        <w:t>тификации должен иметь документированные процедуры для определения времени проведения аудита, кроме того, для каждой организации-клиента орган по сертификации должен при участии аудиторской команды определить время, необходимое для планирования и проведени</w:t>
      </w:r>
      <w:r>
        <w:rPr>
          <w:sz w:val="21"/>
        </w:rPr>
        <w:t xml:space="preserve">я полного и эффективного аудита цепочки поставок PEFC. Время проведения аудита, установленное органом по сертификации, и его обоснование должны быть занесены в учетную документацию. Минимальное время для проведения выездного аудита на месте - четыре часа, </w:t>
      </w:r>
      <w:r>
        <w:rPr>
          <w:sz w:val="21"/>
        </w:rPr>
        <w:t>не включая мероприятия по подготовке отчетности, в исключительных случаях минимальное время (менее четырех часов) должно быть обосновано и задокументировано.</w:t>
      </w:r>
    </w:p>
    <w:p w:rsidR="003A537B" w:rsidRDefault="003A537B">
      <w:pPr>
        <w:pStyle w:val="a3"/>
        <w:spacing w:before="6"/>
        <w:rPr>
          <w:sz w:val="18"/>
        </w:rPr>
      </w:pPr>
    </w:p>
    <w:p w:rsidR="003A537B" w:rsidRDefault="006B125D">
      <w:pPr>
        <w:pStyle w:val="a4"/>
        <w:numPr>
          <w:ilvl w:val="2"/>
          <w:numId w:val="18"/>
        </w:numPr>
        <w:tabs>
          <w:tab w:val="left" w:pos="833"/>
          <w:tab w:val="left" w:pos="834"/>
        </w:tabs>
        <w:spacing w:before="1"/>
        <w:rPr>
          <w:rFonts w:ascii="Tahoma"/>
          <w:sz w:val="21"/>
        </w:rPr>
      </w:pPr>
      <w:r>
        <w:rPr>
          <w:sz w:val="21"/>
        </w:rPr>
        <w:t>Орган по сертификации должен иметь документированные процедуры для выборки в рамках аудита</w:t>
      </w:r>
    </w:p>
    <w:p w:rsidR="003A537B" w:rsidRDefault="006B125D">
      <w:pPr>
        <w:pStyle w:val="a3"/>
        <w:spacing w:before="13"/>
        <w:ind w:left="833"/>
      </w:pPr>
      <w:r>
        <w:t>в соот</w:t>
      </w:r>
      <w:r>
        <w:t>ветствии с требованиями ISO 19011:2018, A.6.</w:t>
      </w:r>
    </w:p>
    <w:p w:rsidR="003A537B" w:rsidRDefault="003A537B">
      <w:pPr>
        <w:pStyle w:val="a3"/>
        <w:spacing w:before="9"/>
        <w:rPr>
          <w:sz w:val="18"/>
        </w:rPr>
      </w:pPr>
    </w:p>
    <w:p w:rsidR="003A537B" w:rsidRDefault="006B125D">
      <w:pPr>
        <w:pStyle w:val="a4"/>
        <w:numPr>
          <w:ilvl w:val="2"/>
          <w:numId w:val="18"/>
        </w:numPr>
        <w:tabs>
          <w:tab w:val="left" w:pos="833"/>
          <w:tab w:val="left" w:pos="834"/>
        </w:tabs>
        <w:spacing w:line="252" w:lineRule="auto"/>
        <w:ind w:right="1204"/>
        <w:rPr>
          <w:sz w:val="21"/>
        </w:rPr>
      </w:pPr>
      <w:r>
        <w:rPr>
          <w:sz w:val="21"/>
        </w:rPr>
        <w:t>При определении времени на проведение аудита и выборки орган по сертификации должен учитывать, как минимум, следующие аспекты:</w:t>
      </w:r>
    </w:p>
    <w:p w:rsidR="003A537B" w:rsidRDefault="006B125D">
      <w:pPr>
        <w:pStyle w:val="a4"/>
        <w:numPr>
          <w:ilvl w:val="3"/>
          <w:numId w:val="18"/>
        </w:numPr>
        <w:tabs>
          <w:tab w:val="left" w:pos="834"/>
        </w:tabs>
        <w:spacing w:before="105"/>
        <w:rPr>
          <w:rFonts w:ascii="Tahoma"/>
          <w:sz w:val="21"/>
        </w:rPr>
      </w:pPr>
      <w:r>
        <w:rPr>
          <w:sz w:val="21"/>
        </w:rPr>
        <w:t>требования стандарта по цепочке поставок PEFC;</w:t>
      </w:r>
    </w:p>
    <w:p w:rsidR="003A537B" w:rsidRDefault="006B125D">
      <w:pPr>
        <w:pStyle w:val="a4"/>
        <w:numPr>
          <w:ilvl w:val="3"/>
          <w:numId w:val="18"/>
        </w:numPr>
        <w:tabs>
          <w:tab w:val="left" w:pos="834"/>
        </w:tabs>
        <w:spacing w:before="184" w:line="252" w:lineRule="auto"/>
        <w:ind w:right="762"/>
        <w:rPr>
          <w:sz w:val="21"/>
        </w:rPr>
      </w:pPr>
      <w:r>
        <w:rPr>
          <w:sz w:val="21"/>
        </w:rPr>
        <w:t>размер и сложность операций организа</w:t>
      </w:r>
      <w:r>
        <w:rPr>
          <w:sz w:val="21"/>
        </w:rPr>
        <w:t>ции-клиента по цепочке поставок PEFC</w:t>
      </w:r>
    </w:p>
    <w:p w:rsidR="003A537B" w:rsidRDefault="006B125D">
      <w:pPr>
        <w:pStyle w:val="a4"/>
        <w:numPr>
          <w:ilvl w:val="3"/>
          <w:numId w:val="18"/>
        </w:numPr>
        <w:tabs>
          <w:tab w:val="left" w:pos="834"/>
        </w:tabs>
        <w:spacing w:before="172" w:line="252" w:lineRule="auto"/>
        <w:ind w:right="735"/>
        <w:rPr>
          <w:sz w:val="21"/>
        </w:rPr>
      </w:pPr>
      <w:r>
        <w:rPr>
          <w:sz w:val="21"/>
        </w:rPr>
        <w:t>объем поставок, которые могут создавать значительный риск закупки сырья из сомнительных источников</w:t>
      </w:r>
    </w:p>
    <w:p w:rsidR="003A537B" w:rsidRDefault="006B125D">
      <w:pPr>
        <w:pStyle w:val="a4"/>
        <w:numPr>
          <w:ilvl w:val="3"/>
          <w:numId w:val="18"/>
        </w:numPr>
        <w:tabs>
          <w:tab w:val="left" w:pos="834"/>
        </w:tabs>
        <w:spacing w:before="172"/>
        <w:rPr>
          <w:sz w:val="21"/>
        </w:rPr>
      </w:pPr>
      <w:r>
        <w:rPr>
          <w:sz w:val="21"/>
        </w:rPr>
        <w:t>использование торговых марок PEFC</w:t>
      </w:r>
    </w:p>
    <w:p w:rsidR="003A537B" w:rsidRDefault="006B125D">
      <w:pPr>
        <w:pStyle w:val="a4"/>
        <w:numPr>
          <w:ilvl w:val="3"/>
          <w:numId w:val="18"/>
        </w:numPr>
        <w:tabs>
          <w:tab w:val="left" w:pos="834"/>
        </w:tabs>
        <w:spacing w:before="183"/>
        <w:rPr>
          <w:sz w:val="21"/>
        </w:rPr>
      </w:pPr>
      <w:r>
        <w:rPr>
          <w:sz w:val="21"/>
        </w:rPr>
        <w:t xml:space="preserve">любую </w:t>
      </w:r>
      <w:proofErr w:type="spellStart"/>
      <w:r>
        <w:rPr>
          <w:sz w:val="21"/>
        </w:rPr>
        <w:t>аутсорсинговую</w:t>
      </w:r>
      <w:proofErr w:type="spellEnd"/>
      <w:r>
        <w:rPr>
          <w:sz w:val="21"/>
        </w:rPr>
        <w:t xml:space="preserve"> деятельность, включенную в цепочку поставок организации</w:t>
      </w:r>
    </w:p>
    <w:p w:rsidR="003A537B" w:rsidRDefault="006B125D">
      <w:pPr>
        <w:pStyle w:val="a4"/>
        <w:numPr>
          <w:ilvl w:val="3"/>
          <w:numId w:val="18"/>
        </w:numPr>
        <w:tabs>
          <w:tab w:val="left" w:pos="833"/>
          <w:tab w:val="left" w:pos="834"/>
        </w:tabs>
        <w:spacing w:before="174"/>
        <w:rPr>
          <w:sz w:val="21"/>
        </w:rPr>
      </w:pPr>
      <w:r>
        <w:rPr>
          <w:sz w:val="21"/>
        </w:rPr>
        <w:t>результаты любых предыдущих аудитов, в том числе в системах управления организации-клиента; а также</w:t>
      </w:r>
    </w:p>
    <w:p w:rsidR="003A537B" w:rsidRDefault="006B125D">
      <w:pPr>
        <w:pStyle w:val="a4"/>
        <w:numPr>
          <w:ilvl w:val="3"/>
          <w:numId w:val="18"/>
        </w:numPr>
        <w:tabs>
          <w:tab w:val="left" w:pos="834"/>
        </w:tabs>
        <w:spacing w:before="184"/>
        <w:rPr>
          <w:sz w:val="21"/>
        </w:rPr>
      </w:pPr>
      <w:r>
        <w:rPr>
          <w:sz w:val="21"/>
        </w:rPr>
        <w:t>количество площадок организации.</w:t>
      </w:r>
    </w:p>
    <w:p w:rsidR="003A537B" w:rsidRDefault="003A537B">
      <w:pPr>
        <w:pStyle w:val="a3"/>
        <w:spacing w:before="4"/>
        <w:rPr>
          <w:sz w:val="23"/>
        </w:rPr>
      </w:pPr>
    </w:p>
    <w:p w:rsidR="003A537B" w:rsidRDefault="006B125D">
      <w:pPr>
        <w:pStyle w:val="a4"/>
        <w:numPr>
          <w:ilvl w:val="2"/>
          <w:numId w:val="18"/>
        </w:numPr>
        <w:tabs>
          <w:tab w:val="left" w:pos="834"/>
        </w:tabs>
        <w:spacing w:line="252" w:lineRule="auto"/>
        <w:ind w:right="853"/>
        <w:rPr>
          <w:sz w:val="21"/>
        </w:rPr>
      </w:pPr>
      <w:r>
        <w:rPr>
          <w:sz w:val="21"/>
        </w:rPr>
        <w:t>В случае передачи сертификата орган по сертификации должен действовать в соответствии с пунктом 7.4.5 документа IAF MD2:20</w:t>
      </w:r>
      <w:r>
        <w:rPr>
          <w:sz w:val="21"/>
        </w:rPr>
        <w:t>17.</w:t>
      </w:r>
    </w:p>
    <w:p w:rsidR="003A537B" w:rsidRDefault="003A537B">
      <w:pPr>
        <w:pStyle w:val="a3"/>
        <w:spacing w:before="9"/>
        <w:rPr>
          <w:sz w:val="17"/>
        </w:rPr>
      </w:pPr>
    </w:p>
    <w:p w:rsidR="003A537B" w:rsidRDefault="006B125D">
      <w:pPr>
        <w:pStyle w:val="a4"/>
        <w:numPr>
          <w:ilvl w:val="2"/>
          <w:numId w:val="18"/>
        </w:numPr>
        <w:tabs>
          <w:tab w:val="left" w:pos="799"/>
        </w:tabs>
        <w:ind w:left="798" w:hanging="685"/>
        <w:rPr>
          <w:sz w:val="21"/>
        </w:rPr>
      </w:pPr>
      <w:r>
        <w:rPr>
          <w:sz w:val="21"/>
        </w:rPr>
        <w:t>В отчете об аудите должна содержаться как минимум информация, указанная в Приложении 4.</w:t>
      </w:r>
    </w:p>
    <w:p w:rsidR="003A537B" w:rsidRDefault="006B125D">
      <w:pPr>
        <w:pStyle w:val="a4"/>
        <w:numPr>
          <w:ilvl w:val="2"/>
          <w:numId w:val="18"/>
        </w:numPr>
        <w:tabs>
          <w:tab w:val="left" w:pos="799"/>
        </w:tabs>
        <w:spacing w:before="229" w:line="242" w:lineRule="auto"/>
        <w:ind w:right="770"/>
        <w:jc w:val="both"/>
        <w:rPr>
          <w:sz w:val="21"/>
        </w:rPr>
      </w:pPr>
      <w:r>
        <w:rPr>
          <w:sz w:val="21"/>
        </w:rPr>
        <w:t>По запросу орган по сертификации направляет копию отчета о проведении аудита и прочую необходимую документацию, запрашиваемую PEFC, на английском языке Совету PEFC</w:t>
      </w:r>
      <w:r>
        <w:rPr>
          <w:sz w:val="21"/>
        </w:rPr>
        <w:t xml:space="preserve"> и/или Национальному органу управления PEFC в соответствии с п. 4.5.</w:t>
      </w:r>
    </w:p>
    <w:p w:rsidR="003A537B" w:rsidRDefault="006B125D">
      <w:pPr>
        <w:pStyle w:val="2"/>
        <w:numPr>
          <w:ilvl w:val="1"/>
          <w:numId w:val="16"/>
        </w:numPr>
        <w:tabs>
          <w:tab w:val="left" w:pos="833"/>
          <w:tab w:val="left" w:pos="834"/>
        </w:tabs>
        <w:spacing w:before="218"/>
      </w:pPr>
      <w:r>
        <w:rPr>
          <w:color w:val="4A4A49"/>
        </w:rPr>
        <w:t>Анализ</w:t>
      </w:r>
    </w:p>
    <w:p w:rsidR="003A537B" w:rsidRDefault="006B125D">
      <w:pPr>
        <w:pStyle w:val="a3"/>
        <w:spacing w:before="131"/>
        <w:ind w:left="113"/>
      </w:pPr>
      <w:r>
        <w:t>Применяются все требования, приведенные в п. 7.5 ISO/IEC 17065:2012(E).</w:t>
      </w:r>
    </w:p>
    <w:p w:rsidR="003A537B" w:rsidRDefault="003A537B">
      <w:pPr>
        <w:pStyle w:val="a3"/>
        <w:spacing w:before="3"/>
        <w:rPr>
          <w:sz w:val="20"/>
        </w:rPr>
      </w:pPr>
    </w:p>
    <w:p w:rsidR="003A537B" w:rsidRDefault="006B125D">
      <w:pPr>
        <w:pStyle w:val="2"/>
        <w:numPr>
          <w:ilvl w:val="1"/>
          <w:numId w:val="16"/>
        </w:numPr>
        <w:tabs>
          <w:tab w:val="left" w:pos="833"/>
          <w:tab w:val="left" w:pos="834"/>
        </w:tabs>
      </w:pPr>
      <w:r>
        <w:rPr>
          <w:color w:val="4A4A49"/>
        </w:rPr>
        <w:t>Решение о сертификации</w:t>
      </w:r>
    </w:p>
    <w:p w:rsidR="003A537B" w:rsidRDefault="006B125D">
      <w:pPr>
        <w:pStyle w:val="a3"/>
        <w:spacing w:before="131"/>
        <w:ind w:left="113"/>
      </w:pPr>
      <w:r>
        <w:t>Применяются все требования, приведенные в п. 7.6 ISO/IEC 17065:2012(E).</w:t>
      </w:r>
    </w:p>
    <w:p w:rsidR="003A537B" w:rsidRDefault="003A537B">
      <w:pPr>
        <w:pStyle w:val="a3"/>
        <w:spacing w:before="1"/>
      </w:pPr>
    </w:p>
    <w:p w:rsidR="003A537B" w:rsidRDefault="006B125D">
      <w:pPr>
        <w:pStyle w:val="a4"/>
        <w:numPr>
          <w:ilvl w:val="2"/>
          <w:numId w:val="16"/>
        </w:numPr>
        <w:tabs>
          <w:tab w:val="left" w:pos="833"/>
          <w:tab w:val="left" w:pos="834"/>
        </w:tabs>
        <w:rPr>
          <w:rFonts w:ascii="Tahoma"/>
          <w:sz w:val="21"/>
        </w:rPr>
      </w:pPr>
      <w:r>
        <w:rPr>
          <w:sz w:val="21"/>
        </w:rPr>
        <w:t>В результате аудита несоответствия организации должны быть классифицированы как значительные, незначительные несоответствия и</w:t>
      </w:r>
    </w:p>
    <w:p w:rsidR="003A537B" w:rsidRDefault="006B125D">
      <w:pPr>
        <w:pStyle w:val="a3"/>
        <w:spacing w:before="4"/>
        <w:ind w:left="833"/>
      </w:pPr>
      <w:r>
        <w:t>замечания.</w:t>
      </w:r>
    </w:p>
    <w:p w:rsidR="003A537B" w:rsidRDefault="006B125D">
      <w:pPr>
        <w:pStyle w:val="a4"/>
        <w:numPr>
          <w:ilvl w:val="2"/>
          <w:numId w:val="16"/>
        </w:numPr>
        <w:tabs>
          <w:tab w:val="left" w:pos="833"/>
          <w:tab w:val="left" w:pos="834"/>
        </w:tabs>
        <w:spacing w:before="228" w:line="252" w:lineRule="auto"/>
        <w:ind w:right="929"/>
        <w:rPr>
          <w:sz w:val="21"/>
        </w:rPr>
      </w:pPr>
      <w:r>
        <w:rPr>
          <w:sz w:val="21"/>
        </w:rPr>
        <w:t>Перед получением сертификата в первый раз как минимум значительные и незначительные несоответствия должны быть исправле</w:t>
      </w:r>
      <w:r>
        <w:rPr>
          <w:sz w:val="21"/>
        </w:rPr>
        <w:t>ны, а корректирующие действия проверены органом по сертификации.</w:t>
      </w:r>
    </w:p>
    <w:p w:rsidR="003A537B" w:rsidRDefault="003A537B">
      <w:pPr>
        <w:pStyle w:val="a3"/>
        <w:spacing w:before="9"/>
        <w:rPr>
          <w:sz w:val="17"/>
        </w:rPr>
      </w:pPr>
    </w:p>
    <w:p w:rsidR="003A537B" w:rsidRDefault="006B125D">
      <w:pPr>
        <w:pStyle w:val="a4"/>
        <w:numPr>
          <w:ilvl w:val="2"/>
          <w:numId w:val="16"/>
        </w:numPr>
        <w:tabs>
          <w:tab w:val="left" w:pos="833"/>
          <w:tab w:val="left" w:pos="834"/>
        </w:tabs>
        <w:spacing w:line="252" w:lineRule="auto"/>
        <w:ind w:right="639"/>
        <w:rPr>
          <w:sz w:val="21"/>
        </w:rPr>
      </w:pPr>
      <w:r>
        <w:rPr>
          <w:sz w:val="21"/>
        </w:rPr>
        <w:t>Перед получением сертификата повторно как минимум значительные несоответствия должны быть исправлены, а корректирующие действия проверены органом по сертификации.</w:t>
      </w:r>
    </w:p>
    <w:p w:rsidR="003A537B" w:rsidRDefault="003A537B">
      <w:pPr>
        <w:spacing w:line="252" w:lineRule="auto"/>
        <w:rPr>
          <w:sz w:val="21"/>
        </w:rPr>
        <w:sectPr w:rsidR="003A537B">
          <w:pgSz w:w="11910" w:h="16840"/>
          <w:pgMar w:top="1560" w:right="720" w:bottom="740" w:left="1020" w:header="0" w:footer="556" w:gutter="0"/>
          <w:cols w:space="720"/>
        </w:sectPr>
      </w:pPr>
    </w:p>
    <w:p w:rsidR="003A537B" w:rsidRDefault="006B125D" w:rsidP="00725533">
      <w:pPr>
        <w:pStyle w:val="a4"/>
        <w:numPr>
          <w:ilvl w:val="2"/>
          <w:numId w:val="16"/>
        </w:numPr>
        <w:tabs>
          <w:tab w:val="left" w:pos="833"/>
          <w:tab w:val="left" w:pos="834"/>
        </w:tabs>
        <w:spacing w:before="12" w:line="244" w:lineRule="auto"/>
        <w:ind w:right="105"/>
      </w:pPr>
      <w:bookmarkStart w:id="8" w:name="_bookmark8"/>
      <w:bookmarkEnd w:id="8"/>
      <w:r>
        <w:rPr>
          <w:sz w:val="21"/>
        </w:rPr>
        <w:lastRenderedPageBreak/>
        <w:t>При выявл</w:t>
      </w:r>
      <w:r>
        <w:rPr>
          <w:sz w:val="21"/>
        </w:rPr>
        <w:t xml:space="preserve">ении в ходе инспекционных аудитов значительных и незначительных несоответствий организацией-клиентом должны быть предприняты корректирующие действия по их устранению. План корректирующих действий, включая </w:t>
      </w:r>
      <w:r>
        <w:t xml:space="preserve">сроки, должен быть рассмотрен и принят органом по </w:t>
      </w:r>
      <w:r>
        <w:t>сертификации. Срок на выполнение корректирующих действий по значительным несоответствиям, выявленным в ходе инспекционных аудитов, и их проверку органом по сертификации не должен превышать три месяца. Корректирующие действия по незначительным несоответстви</w:t>
      </w:r>
      <w:r>
        <w:t>ям, выявленным в ходе инспекционного контроля и ресертификации должны быть проверены не позднее, чем во время следующего аудита.</w:t>
      </w:r>
    </w:p>
    <w:p w:rsidR="003A537B" w:rsidRDefault="006B125D" w:rsidP="00725533">
      <w:pPr>
        <w:pStyle w:val="2"/>
        <w:numPr>
          <w:ilvl w:val="1"/>
          <w:numId w:val="15"/>
        </w:numPr>
        <w:tabs>
          <w:tab w:val="left" w:pos="833"/>
          <w:tab w:val="left" w:pos="834"/>
        </w:tabs>
        <w:spacing w:before="218"/>
        <w:ind w:right="105"/>
      </w:pPr>
      <w:r>
        <w:rPr>
          <w:color w:val="4A4A49"/>
        </w:rPr>
        <w:t>Д</w:t>
      </w:r>
      <w:r>
        <w:rPr>
          <w:color w:val="4A4A49"/>
        </w:rPr>
        <w:t>окумент о сертификации</w:t>
      </w:r>
    </w:p>
    <w:p w:rsidR="003A537B" w:rsidRDefault="006B125D" w:rsidP="00725533">
      <w:pPr>
        <w:pStyle w:val="a3"/>
        <w:spacing w:before="131"/>
        <w:ind w:left="113" w:right="105"/>
      </w:pPr>
      <w:r>
        <w:t>Применяются все требования, приведенные в п. 7.7 ISO/IEC 17065:2012(E).</w:t>
      </w:r>
    </w:p>
    <w:p w:rsidR="003A537B" w:rsidRDefault="003A537B" w:rsidP="00725533">
      <w:pPr>
        <w:pStyle w:val="a3"/>
        <w:ind w:right="105"/>
      </w:pPr>
    </w:p>
    <w:p w:rsidR="003A537B" w:rsidRDefault="006B125D" w:rsidP="00725533">
      <w:pPr>
        <w:pStyle w:val="a3"/>
        <w:tabs>
          <w:tab w:val="left" w:pos="833"/>
        </w:tabs>
        <w:ind w:left="113" w:right="105"/>
      </w:pPr>
      <w:r>
        <w:rPr>
          <w:rFonts w:ascii="Helvetica"/>
          <w:b/>
          <w:color w:val="004D8F"/>
          <w:sz w:val="22"/>
        </w:rPr>
        <w:t>7.7.1</w:t>
      </w:r>
      <w:r>
        <w:rPr>
          <w:rFonts w:ascii="Helvetica"/>
          <w:b/>
          <w:color w:val="004D8F"/>
          <w:sz w:val="22"/>
        </w:rPr>
        <w:tab/>
      </w:r>
      <w:r>
        <w:t>Документ о сертификации должен содержать как минимум следующую информацию:</w:t>
      </w:r>
    </w:p>
    <w:p w:rsidR="003A537B" w:rsidRDefault="006B125D" w:rsidP="00725533">
      <w:pPr>
        <w:pStyle w:val="a4"/>
        <w:numPr>
          <w:ilvl w:val="2"/>
          <w:numId w:val="15"/>
        </w:numPr>
        <w:tabs>
          <w:tab w:val="left" w:pos="834"/>
        </w:tabs>
        <w:spacing w:before="128"/>
        <w:ind w:right="105"/>
        <w:rPr>
          <w:sz w:val="21"/>
        </w:rPr>
      </w:pPr>
      <w:r>
        <w:rPr>
          <w:sz w:val="21"/>
        </w:rPr>
        <w:t>название органа по сертификации</w:t>
      </w:r>
    </w:p>
    <w:p w:rsidR="003A537B" w:rsidRDefault="006B125D" w:rsidP="00725533">
      <w:pPr>
        <w:pStyle w:val="a4"/>
        <w:numPr>
          <w:ilvl w:val="2"/>
          <w:numId w:val="15"/>
        </w:numPr>
        <w:tabs>
          <w:tab w:val="left" w:pos="834"/>
        </w:tabs>
        <w:spacing w:before="145" w:line="252" w:lineRule="auto"/>
        <w:ind w:right="105"/>
        <w:rPr>
          <w:sz w:val="21"/>
        </w:rPr>
      </w:pPr>
      <w:r>
        <w:rPr>
          <w:sz w:val="21"/>
        </w:rPr>
        <w:t>название и адрес организации-клиента и, при наличии, ее площадки/юридические лица, чья цепочка поставок подлежит сертификации</w:t>
      </w:r>
    </w:p>
    <w:p w:rsidR="003A537B" w:rsidRDefault="006B125D" w:rsidP="00725533">
      <w:pPr>
        <w:pStyle w:val="a3"/>
        <w:spacing w:before="133" w:line="249" w:lineRule="auto"/>
        <w:ind w:left="113" w:right="105"/>
      </w:pPr>
      <w:r>
        <w:rPr>
          <w:rFonts w:ascii="Trebuchet MS"/>
          <w:i/>
          <w:color w:val="004D8F"/>
        </w:rPr>
        <w:t>Примечание</w:t>
      </w:r>
      <w:r>
        <w:rPr>
          <w:rFonts w:ascii="Trebuchet MS"/>
          <w:i/>
          <w:color w:val="004D8F"/>
        </w:rPr>
        <w:t xml:space="preserve"> 1: </w:t>
      </w:r>
      <w:r>
        <w:t>Название и адрес организации-клиента могут быть названием и адресом юридического лица, в котором не ведется деятельность по цепочке поставок PEFC (например, адрес почтового ящика). Название и адрес организации-клиента, чья цепочка поставок подлежит сертифи</w:t>
      </w:r>
      <w:r>
        <w:t>кации, также должны быть указаны в документе о сертификации.</w:t>
      </w:r>
    </w:p>
    <w:p w:rsidR="003A537B" w:rsidRDefault="006B125D" w:rsidP="00725533">
      <w:pPr>
        <w:pStyle w:val="a3"/>
        <w:spacing w:before="117" w:line="252" w:lineRule="auto"/>
        <w:ind w:left="113" w:right="105"/>
      </w:pPr>
      <w:r>
        <w:rPr>
          <w:rFonts w:ascii="Trebuchet MS" w:hAnsi="Trebuchet MS"/>
          <w:i/>
          <w:color w:val="004D8F"/>
        </w:rPr>
        <w:t xml:space="preserve">Примечание 2: </w:t>
      </w:r>
      <w:proofErr w:type="gramStart"/>
      <w:r>
        <w:t>В</w:t>
      </w:r>
      <w:proofErr w:type="gramEnd"/>
      <w:r>
        <w:t xml:space="preserve"> случае сертификации цепочки поставок PEFC для определенных проектов или «сертификации проекта» (см. PEFC GD 2001, Приложение 1), «название и адрес» относится к названию и адресу к</w:t>
      </w:r>
      <w:r>
        <w:t>онтролирующей организации. Название проекта может быть включено в область применения сертификата проекта.</w:t>
      </w:r>
    </w:p>
    <w:p w:rsidR="003A537B" w:rsidRDefault="006B125D" w:rsidP="00725533">
      <w:pPr>
        <w:pStyle w:val="a4"/>
        <w:numPr>
          <w:ilvl w:val="2"/>
          <w:numId w:val="15"/>
        </w:numPr>
        <w:tabs>
          <w:tab w:val="left" w:pos="834"/>
        </w:tabs>
        <w:spacing w:before="116"/>
        <w:ind w:right="105"/>
        <w:rPr>
          <w:sz w:val="21"/>
        </w:rPr>
      </w:pPr>
      <w:r>
        <w:rPr>
          <w:sz w:val="21"/>
        </w:rPr>
        <w:t>тип сертификации (индивидуальная, сертификация с несколькими площадками или группа производителей)</w:t>
      </w:r>
    </w:p>
    <w:p w:rsidR="003A537B" w:rsidRDefault="006B125D" w:rsidP="00725533">
      <w:pPr>
        <w:pStyle w:val="a4"/>
        <w:numPr>
          <w:ilvl w:val="2"/>
          <w:numId w:val="15"/>
        </w:numPr>
        <w:tabs>
          <w:tab w:val="left" w:pos="834"/>
        </w:tabs>
        <w:spacing w:before="156"/>
        <w:ind w:right="105"/>
        <w:rPr>
          <w:sz w:val="21"/>
        </w:rPr>
      </w:pPr>
      <w:r>
        <w:rPr>
          <w:sz w:val="21"/>
        </w:rPr>
        <w:t>область применения сертификата (см. 7.7.2)</w:t>
      </w:r>
    </w:p>
    <w:p w:rsidR="003A537B" w:rsidRDefault="006B125D" w:rsidP="00725533">
      <w:pPr>
        <w:pStyle w:val="a4"/>
        <w:numPr>
          <w:ilvl w:val="2"/>
          <w:numId w:val="15"/>
        </w:numPr>
        <w:tabs>
          <w:tab w:val="left" w:pos="834"/>
        </w:tabs>
        <w:spacing w:before="155"/>
        <w:ind w:right="105"/>
        <w:rPr>
          <w:sz w:val="21"/>
        </w:rPr>
      </w:pPr>
      <w:r>
        <w:rPr>
          <w:sz w:val="21"/>
        </w:rPr>
        <w:t xml:space="preserve">логотип </w:t>
      </w:r>
      <w:r>
        <w:rPr>
          <w:sz w:val="21"/>
        </w:rPr>
        <w:t>PEFC с номером лицензии органа по сертификации PEFC</w:t>
      </w:r>
    </w:p>
    <w:p w:rsidR="003A537B" w:rsidRDefault="006B125D" w:rsidP="00725533">
      <w:pPr>
        <w:pStyle w:val="a4"/>
        <w:numPr>
          <w:ilvl w:val="2"/>
          <w:numId w:val="15"/>
        </w:numPr>
        <w:tabs>
          <w:tab w:val="left" w:pos="833"/>
          <w:tab w:val="left" w:pos="834"/>
        </w:tabs>
        <w:spacing w:before="156"/>
        <w:ind w:right="105"/>
        <w:rPr>
          <w:sz w:val="21"/>
        </w:rPr>
      </w:pPr>
      <w:r>
        <w:rPr>
          <w:sz w:val="21"/>
        </w:rPr>
        <w:t>знак аккредитации органа по аккредитации (включая номер аккредитации при наличии)</w:t>
      </w:r>
    </w:p>
    <w:p w:rsidR="003A537B" w:rsidRDefault="006B125D" w:rsidP="00725533">
      <w:pPr>
        <w:pStyle w:val="a4"/>
        <w:numPr>
          <w:ilvl w:val="2"/>
          <w:numId w:val="15"/>
        </w:numPr>
        <w:tabs>
          <w:tab w:val="left" w:pos="834"/>
        </w:tabs>
        <w:spacing w:before="155" w:line="252" w:lineRule="auto"/>
        <w:ind w:right="105"/>
        <w:rPr>
          <w:sz w:val="21"/>
        </w:rPr>
      </w:pPr>
      <w:r>
        <w:rPr>
          <w:sz w:val="21"/>
        </w:rPr>
        <w:t xml:space="preserve">дата предоставления, продления или возобновления сертификации, а также срок действия или срок ресертификации (см. 7.7.6). </w:t>
      </w:r>
      <w:r>
        <w:rPr>
          <w:sz w:val="21"/>
        </w:rPr>
        <w:t>Дата вступления документа о сертификации в силу должна наступить не ранее даты принятия решения о сертификации.</w:t>
      </w:r>
    </w:p>
    <w:p w:rsidR="003A537B" w:rsidRDefault="003A537B" w:rsidP="00725533">
      <w:pPr>
        <w:pStyle w:val="a3"/>
        <w:spacing w:before="1"/>
        <w:ind w:right="105"/>
        <w:rPr>
          <w:sz w:val="20"/>
        </w:rPr>
      </w:pPr>
    </w:p>
    <w:p w:rsidR="003A537B" w:rsidRDefault="006B125D" w:rsidP="00725533">
      <w:pPr>
        <w:pStyle w:val="a4"/>
        <w:numPr>
          <w:ilvl w:val="2"/>
          <w:numId w:val="14"/>
        </w:numPr>
        <w:tabs>
          <w:tab w:val="left" w:pos="833"/>
          <w:tab w:val="left" w:pos="834"/>
        </w:tabs>
        <w:ind w:right="105"/>
        <w:rPr>
          <w:sz w:val="21"/>
        </w:rPr>
      </w:pPr>
      <w:r>
        <w:rPr>
          <w:sz w:val="21"/>
        </w:rPr>
        <w:t>Область применения сертификата должна включать, как минимум, следующую информацию:</w:t>
      </w:r>
    </w:p>
    <w:p w:rsidR="003A537B" w:rsidRDefault="006B125D" w:rsidP="00725533">
      <w:pPr>
        <w:pStyle w:val="a4"/>
        <w:numPr>
          <w:ilvl w:val="3"/>
          <w:numId w:val="14"/>
        </w:numPr>
        <w:tabs>
          <w:tab w:val="left" w:pos="834"/>
        </w:tabs>
        <w:spacing w:before="127" w:line="252" w:lineRule="auto"/>
        <w:ind w:right="105"/>
        <w:rPr>
          <w:sz w:val="21"/>
        </w:rPr>
      </w:pPr>
      <w:r>
        <w:rPr>
          <w:sz w:val="21"/>
        </w:rPr>
        <w:t>ссылка на стандарт PEFC ST 2002 «Цепочка поставок лесной продукции и продукции из деревьев вне леса - Требования» и, при наличии, на соответствующий национальный стандарт, принятый национальной системой лесной сертификации PEFC</w:t>
      </w:r>
    </w:p>
    <w:p w:rsidR="003A537B" w:rsidRDefault="006B125D" w:rsidP="00725533">
      <w:pPr>
        <w:pStyle w:val="a3"/>
        <w:spacing w:before="134" w:line="247" w:lineRule="auto"/>
        <w:ind w:left="113" w:right="105"/>
      </w:pPr>
      <w:r>
        <w:rPr>
          <w:rFonts w:ascii="Trebuchet MS"/>
          <w:i/>
          <w:color w:val="004D8F"/>
        </w:rPr>
        <w:t>Примечание</w:t>
      </w:r>
      <w:r>
        <w:rPr>
          <w:rFonts w:ascii="Trebuchet MS"/>
          <w:i/>
          <w:color w:val="004D8F"/>
        </w:rPr>
        <w:t xml:space="preserve">: </w:t>
      </w:r>
      <w:r>
        <w:t xml:space="preserve">При определении </w:t>
      </w:r>
      <w:r>
        <w:t xml:space="preserve">стандарта по цепочке поставок необходимо ссылаться на ту версию стандарта по цепочке поставок, по которой проводился </w:t>
      </w:r>
      <w:proofErr w:type="gramStart"/>
      <w:r>
        <w:t>аудит</w:t>
      </w:r>
      <w:proofErr w:type="gramEnd"/>
      <w:r>
        <w:t xml:space="preserve"> и которая действовала на момент выдачи сертификата.</w:t>
      </w:r>
    </w:p>
    <w:p w:rsidR="003A537B" w:rsidRDefault="006B125D" w:rsidP="00725533">
      <w:pPr>
        <w:pStyle w:val="a4"/>
        <w:numPr>
          <w:ilvl w:val="3"/>
          <w:numId w:val="14"/>
        </w:numPr>
        <w:tabs>
          <w:tab w:val="left" w:pos="834"/>
        </w:tabs>
        <w:spacing w:before="122" w:line="252" w:lineRule="auto"/>
        <w:ind w:right="105"/>
        <w:jc w:val="both"/>
        <w:rPr>
          <w:sz w:val="21"/>
        </w:rPr>
      </w:pPr>
      <w:r>
        <w:rPr>
          <w:sz w:val="21"/>
        </w:rPr>
        <w:t>ссылка на стандарт PEFC ST 2001 «Правила использования торговых марок - Требовани</w:t>
      </w:r>
      <w:r>
        <w:rPr>
          <w:sz w:val="21"/>
        </w:rPr>
        <w:t>я», и, при наличии, на соответствующий национальный стандарт, принятый национальной системой лесной сертификации PEFC</w:t>
      </w:r>
    </w:p>
    <w:p w:rsidR="003A537B" w:rsidRDefault="006B125D" w:rsidP="00725533">
      <w:pPr>
        <w:pStyle w:val="a3"/>
        <w:spacing w:before="144" w:line="247" w:lineRule="auto"/>
        <w:ind w:left="113" w:right="105"/>
      </w:pPr>
      <w:r>
        <w:rPr>
          <w:rFonts w:ascii="Trebuchet MS"/>
          <w:i/>
          <w:color w:val="004D8F"/>
        </w:rPr>
        <w:t>Примечание</w:t>
      </w:r>
      <w:r>
        <w:rPr>
          <w:rFonts w:ascii="Trebuchet MS"/>
          <w:i/>
          <w:color w:val="004D8F"/>
        </w:rPr>
        <w:t xml:space="preserve">: </w:t>
      </w:r>
      <w:r>
        <w:t>При определении стандарта по торговым маркам необходимо ссылаться на ту версию стандарта по торговым маркам, по которой провод</w:t>
      </w:r>
      <w:r>
        <w:t xml:space="preserve">ился </w:t>
      </w:r>
      <w:proofErr w:type="gramStart"/>
      <w:r>
        <w:t>аудит</w:t>
      </w:r>
      <w:proofErr w:type="gramEnd"/>
      <w:r>
        <w:t xml:space="preserve"> и которая действовала на момент выдачи сертификата.</w:t>
      </w:r>
    </w:p>
    <w:p w:rsidR="003A537B" w:rsidRDefault="006B125D" w:rsidP="00725533">
      <w:pPr>
        <w:pStyle w:val="a4"/>
        <w:numPr>
          <w:ilvl w:val="3"/>
          <w:numId w:val="14"/>
        </w:numPr>
        <w:tabs>
          <w:tab w:val="left" w:pos="834"/>
        </w:tabs>
        <w:spacing w:before="93"/>
        <w:ind w:right="105"/>
        <w:rPr>
          <w:sz w:val="21"/>
        </w:rPr>
      </w:pPr>
      <w:r>
        <w:rPr>
          <w:sz w:val="21"/>
        </w:rPr>
        <w:t>применяемый метод цепочки поставок</w:t>
      </w:r>
    </w:p>
    <w:p w:rsidR="003A537B" w:rsidRDefault="006B125D" w:rsidP="00725533">
      <w:pPr>
        <w:pStyle w:val="a4"/>
        <w:numPr>
          <w:ilvl w:val="3"/>
          <w:numId w:val="14"/>
        </w:numPr>
        <w:tabs>
          <w:tab w:val="left" w:pos="834"/>
        </w:tabs>
        <w:spacing w:before="127"/>
        <w:ind w:right="105"/>
        <w:rPr>
          <w:sz w:val="21"/>
        </w:rPr>
      </w:pPr>
      <w:r>
        <w:rPr>
          <w:sz w:val="21"/>
        </w:rPr>
        <w:t>продукция, на которую распространяется цепочка поставок, в соответствии с категориями продукции PEFC</w:t>
      </w:r>
    </w:p>
    <w:p w:rsidR="003A537B" w:rsidRDefault="003A537B">
      <w:pPr>
        <w:rPr>
          <w:sz w:val="21"/>
        </w:rPr>
        <w:sectPr w:rsidR="003A537B" w:rsidSect="00725533">
          <w:pgSz w:w="11910" w:h="16840"/>
          <w:pgMar w:top="993" w:right="720" w:bottom="740" w:left="1020" w:header="0" w:footer="556" w:gutter="0"/>
          <w:cols w:space="720"/>
        </w:sectPr>
      </w:pPr>
    </w:p>
    <w:p w:rsidR="003A537B" w:rsidRDefault="006B125D" w:rsidP="00725533">
      <w:pPr>
        <w:pStyle w:val="a3"/>
        <w:spacing w:before="80" w:line="252" w:lineRule="auto"/>
        <w:ind w:left="113" w:right="-36"/>
      </w:pPr>
      <w:bookmarkStart w:id="9" w:name="_bookmark9"/>
      <w:bookmarkEnd w:id="9"/>
      <w:proofErr w:type="gramStart"/>
      <w:r>
        <w:rPr>
          <w:rFonts w:ascii="Trebuchet MS" w:hAnsi="Trebuchet MS"/>
          <w:i/>
          <w:color w:val="004D8F"/>
        </w:rPr>
        <w:lastRenderedPageBreak/>
        <w:t>П</w:t>
      </w:r>
      <w:r>
        <w:rPr>
          <w:rFonts w:ascii="Trebuchet MS" w:hAnsi="Trebuchet MS"/>
          <w:i/>
          <w:color w:val="004D8F"/>
        </w:rPr>
        <w:t xml:space="preserve">римечание:  </w:t>
      </w:r>
      <w:r>
        <w:t>В</w:t>
      </w:r>
      <w:proofErr w:type="gramEnd"/>
      <w:r>
        <w:t xml:space="preserve"> случае сертификации цепо</w:t>
      </w:r>
      <w:r>
        <w:t>чки поставок PEFC для определенных проектов или «сертификации проекта» (см. PEFC GD 2001, Приложение 1), название проекта может быть включено в область применения сертификата проекта.</w:t>
      </w:r>
    </w:p>
    <w:p w:rsidR="003A537B" w:rsidRDefault="003A537B" w:rsidP="00725533">
      <w:pPr>
        <w:pStyle w:val="a3"/>
        <w:spacing w:before="9"/>
        <w:ind w:right="-36"/>
        <w:rPr>
          <w:sz w:val="17"/>
        </w:rPr>
      </w:pPr>
    </w:p>
    <w:p w:rsidR="003A537B" w:rsidRDefault="006B125D" w:rsidP="00725533">
      <w:pPr>
        <w:pStyle w:val="a4"/>
        <w:numPr>
          <w:ilvl w:val="2"/>
          <w:numId w:val="14"/>
        </w:numPr>
        <w:tabs>
          <w:tab w:val="left" w:pos="833"/>
          <w:tab w:val="left" w:pos="834"/>
        </w:tabs>
        <w:spacing w:line="252" w:lineRule="auto"/>
        <w:ind w:right="-36"/>
        <w:rPr>
          <w:sz w:val="21"/>
        </w:rPr>
      </w:pPr>
      <w:r>
        <w:rPr>
          <w:sz w:val="21"/>
        </w:rPr>
        <w:t xml:space="preserve">Если область действия сертификата включена в приложение к сертификату, </w:t>
      </w:r>
      <w:r>
        <w:rPr>
          <w:sz w:val="21"/>
        </w:rPr>
        <w:t>то сертификат должен содержать ссылку на приложение, а приложение должно считаться частью сертификата и предоставляется всякий раз, когда запрашивается сертификат.</w:t>
      </w:r>
    </w:p>
    <w:p w:rsidR="003A537B" w:rsidRDefault="003A537B" w:rsidP="00725533">
      <w:pPr>
        <w:pStyle w:val="a3"/>
        <w:spacing w:before="10"/>
        <w:ind w:right="-36"/>
        <w:rPr>
          <w:sz w:val="17"/>
        </w:rPr>
      </w:pPr>
    </w:p>
    <w:p w:rsidR="003A537B" w:rsidRDefault="006B125D" w:rsidP="00725533">
      <w:pPr>
        <w:pStyle w:val="a4"/>
        <w:numPr>
          <w:ilvl w:val="2"/>
          <w:numId w:val="14"/>
        </w:numPr>
        <w:tabs>
          <w:tab w:val="left" w:pos="833"/>
          <w:tab w:val="left" w:pos="834"/>
        </w:tabs>
        <w:spacing w:line="249" w:lineRule="auto"/>
        <w:ind w:right="-36"/>
        <w:rPr>
          <w:sz w:val="21"/>
        </w:rPr>
      </w:pPr>
      <w:r>
        <w:rPr>
          <w:sz w:val="21"/>
        </w:rPr>
        <w:t>Номер сертификата должен состоять из (в таком порядке): сокращенное название органа по сертификации (такое же сокращение должно использоваться для любых других выданных сертификатов PEFC), за которым следует тире (-), сокращенное название стандарта по цепо</w:t>
      </w:r>
      <w:r>
        <w:rPr>
          <w:sz w:val="21"/>
        </w:rPr>
        <w:t xml:space="preserve">чке </w:t>
      </w:r>
      <w:proofErr w:type="gramStart"/>
      <w:r>
        <w:rPr>
          <w:sz w:val="21"/>
        </w:rPr>
        <w:t>поставок:  PEFC</w:t>
      </w:r>
      <w:proofErr w:type="gramEnd"/>
      <w:r>
        <w:rPr>
          <w:sz w:val="21"/>
        </w:rPr>
        <w:t>-COC, за которым следует еще одно тире (-) и соответствующий номер, присвоенный сертификату органом по сертификации.</w:t>
      </w:r>
    </w:p>
    <w:p w:rsidR="003A537B" w:rsidRDefault="006B125D" w:rsidP="00725533">
      <w:pPr>
        <w:pStyle w:val="a3"/>
        <w:spacing w:before="117"/>
        <w:ind w:left="113" w:right="-36"/>
      </w:pPr>
      <w:r>
        <w:rPr>
          <w:rFonts w:ascii="Trebuchet MS"/>
          <w:i/>
          <w:color w:val="004D8F"/>
        </w:rPr>
        <w:t>Примечание</w:t>
      </w:r>
      <w:r>
        <w:rPr>
          <w:rFonts w:ascii="Trebuchet MS"/>
          <w:i/>
          <w:color w:val="004D8F"/>
        </w:rPr>
        <w:t xml:space="preserve">: </w:t>
      </w:r>
      <w:r>
        <w:t>Два разных органа по сертификации не могут иметь одинаковое сокращенное название (аббревиатуру).</w:t>
      </w:r>
    </w:p>
    <w:p w:rsidR="003A537B" w:rsidRDefault="003A537B" w:rsidP="00725533">
      <w:pPr>
        <w:pStyle w:val="a3"/>
        <w:spacing w:before="9"/>
        <w:ind w:right="-36"/>
        <w:rPr>
          <w:sz w:val="18"/>
        </w:rPr>
      </w:pPr>
    </w:p>
    <w:p w:rsidR="003A537B" w:rsidRDefault="006B125D" w:rsidP="00725533">
      <w:pPr>
        <w:pStyle w:val="a4"/>
        <w:numPr>
          <w:ilvl w:val="2"/>
          <w:numId w:val="14"/>
        </w:numPr>
        <w:tabs>
          <w:tab w:val="left" w:pos="833"/>
          <w:tab w:val="left" w:pos="834"/>
        </w:tabs>
        <w:spacing w:line="252" w:lineRule="auto"/>
        <w:ind w:right="-36"/>
        <w:rPr>
          <w:sz w:val="21"/>
        </w:rPr>
      </w:pPr>
      <w:r>
        <w:rPr>
          <w:sz w:val="21"/>
        </w:rPr>
        <w:t>Орган по с</w:t>
      </w:r>
      <w:r>
        <w:rPr>
          <w:sz w:val="21"/>
        </w:rPr>
        <w:t>ертификации выдает документ по сертификации на английском и любом другом языке при необходимости.</w:t>
      </w:r>
    </w:p>
    <w:p w:rsidR="003A537B" w:rsidRDefault="003A537B" w:rsidP="00725533">
      <w:pPr>
        <w:pStyle w:val="a3"/>
        <w:spacing w:before="9"/>
        <w:ind w:right="-36"/>
        <w:rPr>
          <w:sz w:val="17"/>
        </w:rPr>
      </w:pPr>
    </w:p>
    <w:p w:rsidR="003A537B" w:rsidRDefault="006B125D" w:rsidP="00725533">
      <w:pPr>
        <w:pStyle w:val="a4"/>
        <w:numPr>
          <w:ilvl w:val="2"/>
          <w:numId w:val="14"/>
        </w:numPr>
        <w:tabs>
          <w:tab w:val="left" w:pos="833"/>
          <w:tab w:val="left" w:pos="834"/>
        </w:tabs>
        <w:ind w:right="-36"/>
        <w:rPr>
          <w:sz w:val="21"/>
        </w:rPr>
      </w:pPr>
      <w:r>
        <w:rPr>
          <w:sz w:val="21"/>
        </w:rPr>
        <w:t>Сертификат предоставляется на срок не более пяти лет.</w:t>
      </w:r>
    </w:p>
    <w:p w:rsidR="003A537B" w:rsidRDefault="006B125D" w:rsidP="00725533">
      <w:pPr>
        <w:pStyle w:val="a4"/>
        <w:numPr>
          <w:ilvl w:val="2"/>
          <w:numId w:val="14"/>
        </w:numPr>
        <w:tabs>
          <w:tab w:val="left" w:pos="833"/>
          <w:tab w:val="left" w:pos="834"/>
        </w:tabs>
        <w:spacing w:before="229"/>
        <w:ind w:right="-36"/>
        <w:rPr>
          <w:sz w:val="21"/>
        </w:rPr>
      </w:pPr>
      <w:r>
        <w:rPr>
          <w:sz w:val="21"/>
        </w:rPr>
        <w:t>Органы по сертификации должны незамедлительно проинформировать соответствующий национальный орган управ</w:t>
      </w:r>
      <w:r>
        <w:rPr>
          <w:sz w:val="21"/>
        </w:rPr>
        <w:t xml:space="preserve">ления PEFC или </w:t>
      </w:r>
    </w:p>
    <w:p w:rsidR="003A537B" w:rsidRDefault="006B125D" w:rsidP="00725533">
      <w:pPr>
        <w:pStyle w:val="a3"/>
        <w:spacing w:before="3" w:line="252" w:lineRule="auto"/>
        <w:ind w:left="833" w:right="-36"/>
        <w:jc w:val="both"/>
      </w:pPr>
      <w:r>
        <w:t>Совет PEFC (при отсутствии национального органа управления PEFC) о выдаче сертификата, приостановке или окончании его действия, отзыве сертификата, изменении его области применения или любых других изменениях, влияющих на сертификацию или и</w:t>
      </w:r>
      <w:r>
        <w:t>нформацию, которую органы по сертификации должны сообщать в PEFC.</w:t>
      </w:r>
    </w:p>
    <w:p w:rsidR="003A537B" w:rsidRDefault="006B125D" w:rsidP="00725533">
      <w:pPr>
        <w:pStyle w:val="2"/>
        <w:numPr>
          <w:ilvl w:val="1"/>
          <w:numId w:val="14"/>
        </w:numPr>
        <w:tabs>
          <w:tab w:val="left" w:pos="833"/>
          <w:tab w:val="left" w:pos="834"/>
        </w:tabs>
        <w:spacing w:before="208"/>
        <w:ind w:right="-36"/>
        <w:rPr>
          <w:color w:val="4A4A49"/>
        </w:rPr>
      </w:pPr>
      <w:r>
        <w:rPr>
          <w:color w:val="4A4A49"/>
        </w:rPr>
        <w:t>Указатель сертифицированной продукции</w:t>
      </w:r>
    </w:p>
    <w:p w:rsidR="003A537B" w:rsidRDefault="006B125D" w:rsidP="00725533">
      <w:pPr>
        <w:pStyle w:val="a3"/>
        <w:spacing w:before="131"/>
        <w:ind w:left="113" w:right="-36"/>
      </w:pPr>
      <w:r>
        <w:t>Применяются все требования, приведенные в п. 7.8 ISO/IEC 17065:2012(E).</w:t>
      </w:r>
    </w:p>
    <w:p w:rsidR="003A537B" w:rsidRDefault="003A537B" w:rsidP="00725533">
      <w:pPr>
        <w:pStyle w:val="a3"/>
        <w:spacing w:before="3"/>
        <w:ind w:right="-36"/>
        <w:rPr>
          <w:sz w:val="20"/>
        </w:rPr>
      </w:pPr>
    </w:p>
    <w:p w:rsidR="003A537B" w:rsidRDefault="006B125D" w:rsidP="00725533">
      <w:pPr>
        <w:pStyle w:val="2"/>
        <w:numPr>
          <w:ilvl w:val="1"/>
          <w:numId w:val="14"/>
        </w:numPr>
        <w:tabs>
          <w:tab w:val="left" w:pos="833"/>
          <w:tab w:val="left" w:pos="834"/>
        </w:tabs>
        <w:ind w:right="-36"/>
        <w:rPr>
          <w:color w:val="4A4A49"/>
        </w:rPr>
      </w:pPr>
      <w:r>
        <w:rPr>
          <w:color w:val="4A4A49"/>
        </w:rPr>
        <w:t>Инспекционный контроль</w:t>
      </w:r>
    </w:p>
    <w:p w:rsidR="003A537B" w:rsidRDefault="006B125D" w:rsidP="00725533">
      <w:pPr>
        <w:pStyle w:val="a3"/>
        <w:spacing w:before="131"/>
        <w:ind w:left="113" w:right="-36"/>
      </w:pPr>
      <w:r>
        <w:t>Применяются все требования, приведенные в п. 7.9 ISO/IEC</w:t>
      </w:r>
      <w:r>
        <w:t xml:space="preserve"> 17065:2012(E).</w:t>
      </w:r>
    </w:p>
    <w:p w:rsidR="003A537B" w:rsidRDefault="003A537B" w:rsidP="00725533">
      <w:pPr>
        <w:pStyle w:val="a3"/>
        <w:spacing w:before="1"/>
        <w:ind w:right="-36"/>
      </w:pPr>
    </w:p>
    <w:p w:rsidR="003A537B" w:rsidRDefault="006B125D" w:rsidP="00725533">
      <w:pPr>
        <w:pStyle w:val="a4"/>
        <w:numPr>
          <w:ilvl w:val="2"/>
          <w:numId w:val="13"/>
        </w:numPr>
        <w:tabs>
          <w:tab w:val="left" w:pos="833"/>
          <w:tab w:val="left" w:pos="834"/>
        </w:tabs>
        <w:spacing w:line="242" w:lineRule="auto"/>
        <w:ind w:right="-36"/>
        <w:rPr>
          <w:sz w:val="21"/>
        </w:rPr>
      </w:pPr>
      <w:r>
        <w:rPr>
          <w:sz w:val="21"/>
        </w:rPr>
        <w:t>Инспекционный аудит должен проводиться ежегодно. Орган по сертификации должен провести не менее четырех инспекционных аудитов до истечения срока действия сертификата.</w:t>
      </w:r>
    </w:p>
    <w:p w:rsidR="003A537B" w:rsidRDefault="006B125D" w:rsidP="00725533">
      <w:pPr>
        <w:pStyle w:val="a3"/>
        <w:spacing w:before="126"/>
        <w:ind w:left="113" w:right="-36"/>
      </w:pPr>
      <w:r>
        <w:rPr>
          <w:rFonts w:ascii="Trebuchet MS"/>
          <w:i/>
          <w:color w:val="004D8F"/>
        </w:rPr>
        <w:t>Примечание</w:t>
      </w:r>
      <w:r>
        <w:rPr>
          <w:rFonts w:ascii="Trebuchet MS"/>
          <w:i/>
          <w:color w:val="004D8F"/>
        </w:rPr>
        <w:t xml:space="preserve"> 1: </w:t>
      </w:r>
      <w:r>
        <w:t>Ежегодно означает один раз каждые двенадцать месяцев, плюс-минус три месяца.</w:t>
      </w:r>
    </w:p>
    <w:p w:rsidR="003A537B" w:rsidRDefault="006B125D" w:rsidP="00725533">
      <w:pPr>
        <w:pStyle w:val="a3"/>
        <w:spacing w:before="117" w:line="252" w:lineRule="auto"/>
        <w:ind w:left="113" w:right="-36"/>
      </w:pPr>
      <w:r>
        <w:rPr>
          <w:rFonts w:ascii="Trebuchet MS"/>
          <w:i/>
          <w:color w:val="004D8F"/>
        </w:rPr>
        <w:t>Примечание</w:t>
      </w:r>
      <w:r>
        <w:rPr>
          <w:rFonts w:ascii="Trebuchet MS"/>
          <w:i/>
          <w:color w:val="004D8F"/>
        </w:rPr>
        <w:t xml:space="preserve"> 2: </w:t>
      </w:r>
      <w:r>
        <w:t>Если сертификат действителен менее пяти лет, количество аудитов может быть соответственно уменьшено.</w:t>
      </w:r>
    </w:p>
    <w:p w:rsidR="003A537B" w:rsidRDefault="003A537B" w:rsidP="00725533">
      <w:pPr>
        <w:pStyle w:val="a3"/>
        <w:spacing w:before="9"/>
        <w:ind w:right="-36"/>
        <w:rPr>
          <w:sz w:val="17"/>
        </w:rPr>
      </w:pPr>
    </w:p>
    <w:p w:rsidR="003A537B" w:rsidRDefault="006B125D" w:rsidP="00725533">
      <w:pPr>
        <w:pStyle w:val="a4"/>
        <w:numPr>
          <w:ilvl w:val="2"/>
          <w:numId w:val="13"/>
        </w:numPr>
        <w:tabs>
          <w:tab w:val="left" w:pos="833"/>
          <w:tab w:val="left" w:pos="834"/>
        </w:tabs>
        <w:spacing w:line="247" w:lineRule="auto"/>
        <w:ind w:right="-36"/>
        <w:rPr>
          <w:sz w:val="21"/>
        </w:rPr>
      </w:pPr>
      <w:r>
        <w:rPr>
          <w:sz w:val="21"/>
        </w:rPr>
        <w:t>Выездной инспекционный аудит на месте может быть заменен другими видами аудита, такими как проверка документации и учетных записей, а период между выездными инспекционными аудитами не должен превышать два года (плюс три месяца), если:</w:t>
      </w:r>
    </w:p>
    <w:p w:rsidR="003A537B" w:rsidRDefault="006B125D" w:rsidP="00725533">
      <w:pPr>
        <w:pStyle w:val="a4"/>
        <w:numPr>
          <w:ilvl w:val="0"/>
          <w:numId w:val="12"/>
        </w:numPr>
        <w:tabs>
          <w:tab w:val="left" w:pos="834"/>
        </w:tabs>
        <w:spacing w:before="121" w:line="252" w:lineRule="auto"/>
        <w:ind w:right="-36"/>
        <w:rPr>
          <w:sz w:val="21"/>
        </w:rPr>
      </w:pPr>
      <w:r>
        <w:rPr>
          <w:sz w:val="21"/>
        </w:rPr>
        <w:t>орган по сертификации</w:t>
      </w:r>
      <w:r>
        <w:rPr>
          <w:sz w:val="21"/>
        </w:rPr>
        <w:t xml:space="preserve"> может доказать, что используемые методы аудита обеспечивают достаточную уверенность в соответствии сертифицированного лица критериям сертификации; и</w:t>
      </w:r>
    </w:p>
    <w:p w:rsidR="003A537B" w:rsidRDefault="006B125D" w:rsidP="00725533">
      <w:pPr>
        <w:pStyle w:val="a4"/>
        <w:numPr>
          <w:ilvl w:val="0"/>
          <w:numId w:val="12"/>
        </w:numPr>
        <w:tabs>
          <w:tab w:val="left" w:pos="834"/>
        </w:tabs>
        <w:spacing w:before="162"/>
        <w:ind w:right="-36"/>
        <w:rPr>
          <w:sz w:val="21"/>
        </w:rPr>
      </w:pPr>
      <w:r>
        <w:rPr>
          <w:sz w:val="21"/>
        </w:rPr>
        <w:t>во время предыдущего первоначального аудита, инспекционного аудита или ресертификации не было выявлено ник</w:t>
      </w:r>
      <w:r>
        <w:rPr>
          <w:sz w:val="21"/>
        </w:rPr>
        <w:t>аких несоответствий; и</w:t>
      </w:r>
    </w:p>
    <w:p w:rsidR="003A537B" w:rsidRDefault="006B125D" w:rsidP="00725533">
      <w:pPr>
        <w:pStyle w:val="a4"/>
        <w:numPr>
          <w:ilvl w:val="0"/>
          <w:numId w:val="12"/>
        </w:numPr>
        <w:tabs>
          <w:tab w:val="left" w:pos="834"/>
        </w:tabs>
        <w:spacing w:before="173"/>
        <w:ind w:right="-36"/>
        <w:rPr>
          <w:sz w:val="21"/>
        </w:rPr>
      </w:pPr>
      <w:r>
        <w:rPr>
          <w:sz w:val="21"/>
        </w:rPr>
        <w:t>политика закупок организации-клиента не включает в себя поставки со значительным риском; и</w:t>
      </w:r>
    </w:p>
    <w:p w:rsidR="003A537B" w:rsidRDefault="006B125D" w:rsidP="00725533">
      <w:pPr>
        <w:pStyle w:val="a4"/>
        <w:numPr>
          <w:ilvl w:val="0"/>
          <w:numId w:val="12"/>
        </w:numPr>
        <w:tabs>
          <w:tab w:val="left" w:pos="834"/>
        </w:tabs>
        <w:spacing w:before="174" w:line="247" w:lineRule="auto"/>
        <w:ind w:right="-36"/>
        <w:rPr>
          <w:sz w:val="21"/>
        </w:rPr>
      </w:pPr>
      <w:r>
        <w:rPr>
          <w:sz w:val="21"/>
        </w:rPr>
        <w:t>организация-клиент предоставляет органу по сертификации все учетные записи, которые должны храниться в соответствии со стандартом по цепочке п</w:t>
      </w:r>
      <w:r>
        <w:rPr>
          <w:sz w:val="21"/>
        </w:rPr>
        <w:t>оставок, или перечень всех учетных записей, которые позволяют органу по сертификации произвести независимую выборку; или</w:t>
      </w:r>
    </w:p>
    <w:p w:rsidR="003A537B" w:rsidRDefault="006B125D" w:rsidP="00725533">
      <w:pPr>
        <w:pStyle w:val="a4"/>
        <w:numPr>
          <w:ilvl w:val="0"/>
          <w:numId w:val="12"/>
        </w:numPr>
        <w:tabs>
          <w:tab w:val="left" w:pos="834"/>
        </w:tabs>
        <w:spacing w:before="168" w:line="247" w:lineRule="auto"/>
        <w:ind w:right="-36"/>
        <w:rPr>
          <w:sz w:val="21"/>
        </w:rPr>
      </w:pPr>
      <w:r>
        <w:rPr>
          <w:sz w:val="21"/>
        </w:rPr>
        <w:t>предоставленные учетные записи дают достаточные доказательства того, что организация-клиент или площадки организации-клиента не закупал</w:t>
      </w:r>
      <w:r>
        <w:rPr>
          <w:sz w:val="21"/>
        </w:rPr>
        <w:t>и сырье и не продавали какой-либо продукт с заявлением PEFC со времени последнего аудита.</w:t>
      </w:r>
    </w:p>
    <w:p w:rsidR="003A537B" w:rsidRDefault="003A537B">
      <w:pPr>
        <w:spacing w:line="247" w:lineRule="auto"/>
        <w:rPr>
          <w:sz w:val="21"/>
        </w:rPr>
        <w:sectPr w:rsidR="003A537B" w:rsidSect="00725533">
          <w:pgSz w:w="11910" w:h="16840"/>
          <w:pgMar w:top="426" w:right="720" w:bottom="740" w:left="1020" w:header="0" w:footer="556" w:gutter="0"/>
          <w:cols w:space="720"/>
        </w:sectPr>
      </w:pPr>
    </w:p>
    <w:p w:rsidR="003A537B" w:rsidRDefault="006B125D">
      <w:pPr>
        <w:pStyle w:val="2"/>
        <w:numPr>
          <w:ilvl w:val="1"/>
          <w:numId w:val="11"/>
        </w:numPr>
        <w:tabs>
          <w:tab w:val="left" w:pos="833"/>
          <w:tab w:val="left" w:pos="834"/>
        </w:tabs>
        <w:spacing w:before="74"/>
      </w:pPr>
      <w:bookmarkStart w:id="10" w:name="_bookmark10"/>
      <w:bookmarkEnd w:id="10"/>
      <w:r>
        <w:rPr>
          <w:color w:val="4A4A49"/>
        </w:rPr>
        <w:lastRenderedPageBreak/>
        <w:t>И</w:t>
      </w:r>
      <w:r>
        <w:rPr>
          <w:color w:val="4A4A49"/>
        </w:rPr>
        <w:t>зменения, влияющие на сертификацию</w:t>
      </w:r>
    </w:p>
    <w:p w:rsidR="003A537B" w:rsidRDefault="006B125D">
      <w:pPr>
        <w:pStyle w:val="a3"/>
        <w:spacing w:before="131"/>
        <w:ind w:left="113"/>
      </w:pPr>
      <w:r>
        <w:t>Применяются все требования, приведенные в п. 7.10 ISO/IEC 17065:2012(E).</w:t>
      </w:r>
    </w:p>
    <w:p w:rsidR="003A537B" w:rsidRDefault="003A537B">
      <w:pPr>
        <w:pStyle w:val="a3"/>
        <w:spacing w:before="3"/>
        <w:rPr>
          <w:sz w:val="20"/>
        </w:rPr>
      </w:pPr>
    </w:p>
    <w:p w:rsidR="003A537B" w:rsidRDefault="006B125D">
      <w:pPr>
        <w:pStyle w:val="2"/>
        <w:numPr>
          <w:ilvl w:val="1"/>
          <w:numId w:val="11"/>
        </w:numPr>
        <w:tabs>
          <w:tab w:val="left" w:pos="833"/>
          <w:tab w:val="left" w:pos="834"/>
        </w:tabs>
      </w:pPr>
      <w:r>
        <w:rPr>
          <w:color w:val="4A4A49"/>
        </w:rPr>
        <w:t>Прекращение, сужение области сертификата, приостановка или отзыв сертификата</w:t>
      </w:r>
    </w:p>
    <w:p w:rsidR="003A537B" w:rsidRDefault="006B125D">
      <w:pPr>
        <w:pStyle w:val="a3"/>
        <w:spacing w:before="131"/>
        <w:ind w:left="113"/>
      </w:pPr>
      <w:r>
        <w:t>Применяются все требования, приведенные в п. 7.11 ISO/IEC 17065:2012(E).</w:t>
      </w:r>
    </w:p>
    <w:p w:rsidR="003A537B" w:rsidRDefault="003A537B">
      <w:pPr>
        <w:pStyle w:val="a3"/>
        <w:spacing w:before="1"/>
      </w:pPr>
    </w:p>
    <w:p w:rsidR="003A537B" w:rsidRDefault="006B125D">
      <w:pPr>
        <w:pStyle w:val="a3"/>
        <w:spacing w:line="247" w:lineRule="auto"/>
        <w:ind w:left="833" w:right="814" w:hanging="720"/>
      </w:pPr>
      <w:r>
        <w:rPr>
          <w:rFonts w:ascii="Helvetica"/>
          <w:b/>
          <w:color w:val="004D8F"/>
          <w:sz w:val="22"/>
        </w:rPr>
        <w:t xml:space="preserve">7.11.1 </w:t>
      </w:r>
      <w:r>
        <w:t>Если действие сертификата прекращено, приостановлено ​​или сертификат отозван, орган по сертификац</w:t>
      </w:r>
      <w:r>
        <w:t>ии должен проинформировать организацию-клиента о том, что дальнейшее использование торговых марок и заявлений PEFC не допускается. В случае приостановки действия сертификата, орган по сертификации должен проконтролировать соответствие клиента всем необходи</w:t>
      </w:r>
      <w:r>
        <w:t>мым требованиям.</w:t>
      </w:r>
    </w:p>
    <w:p w:rsidR="003A537B" w:rsidRDefault="006B125D">
      <w:pPr>
        <w:pStyle w:val="2"/>
        <w:numPr>
          <w:ilvl w:val="1"/>
          <w:numId w:val="10"/>
        </w:numPr>
        <w:tabs>
          <w:tab w:val="left" w:pos="833"/>
          <w:tab w:val="left" w:pos="834"/>
        </w:tabs>
        <w:spacing w:before="213"/>
      </w:pPr>
      <w:r>
        <w:rPr>
          <w:color w:val="4A4A49"/>
        </w:rPr>
        <w:t>Учет</w:t>
      </w:r>
    </w:p>
    <w:p w:rsidR="003A537B" w:rsidRDefault="006B125D">
      <w:pPr>
        <w:pStyle w:val="a3"/>
        <w:spacing w:before="131"/>
        <w:ind w:left="113"/>
      </w:pPr>
      <w:r>
        <w:t>Применяются все требования, приведенные в п. 7.12 ISO/IEC 17065:2012(E).</w:t>
      </w:r>
    </w:p>
    <w:p w:rsidR="003A537B" w:rsidRDefault="003A537B">
      <w:pPr>
        <w:pStyle w:val="a3"/>
        <w:spacing w:before="3"/>
        <w:rPr>
          <w:sz w:val="20"/>
        </w:rPr>
      </w:pPr>
    </w:p>
    <w:p w:rsidR="003A537B" w:rsidRDefault="006B125D">
      <w:pPr>
        <w:pStyle w:val="2"/>
        <w:numPr>
          <w:ilvl w:val="1"/>
          <w:numId w:val="10"/>
        </w:numPr>
        <w:tabs>
          <w:tab w:val="left" w:pos="833"/>
          <w:tab w:val="left" w:pos="834"/>
        </w:tabs>
      </w:pPr>
      <w:r>
        <w:rPr>
          <w:color w:val="4A4A49"/>
        </w:rPr>
        <w:t>Жалобы и обращения</w:t>
      </w:r>
    </w:p>
    <w:p w:rsidR="003A537B" w:rsidRDefault="006B125D">
      <w:pPr>
        <w:pStyle w:val="a3"/>
        <w:spacing w:before="131"/>
        <w:ind w:left="113"/>
      </w:pPr>
      <w:r>
        <w:t>Применяются все требования, приведенные в п. 7.13 ISO/IEC 17065:2012(E).</w:t>
      </w:r>
    </w:p>
    <w:p w:rsidR="003A537B" w:rsidRDefault="003A537B">
      <w:pPr>
        <w:pStyle w:val="a3"/>
        <w:spacing w:before="1"/>
      </w:pPr>
    </w:p>
    <w:p w:rsidR="003A537B" w:rsidRDefault="006B125D">
      <w:pPr>
        <w:pStyle w:val="a4"/>
        <w:numPr>
          <w:ilvl w:val="2"/>
          <w:numId w:val="10"/>
        </w:numPr>
        <w:tabs>
          <w:tab w:val="left" w:pos="834"/>
        </w:tabs>
        <w:spacing w:line="242" w:lineRule="auto"/>
        <w:ind w:right="770"/>
        <w:jc w:val="both"/>
        <w:rPr>
          <w:sz w:val="21"/>
        </w:rPr>
      </w:pPr>
      <w:r>
        <w:rPr>
          <w:sz w:val="21"/>
        </w:rPr>
        <w:t>Орган по сертификации должен уведомить Совет PEFC в течение 30 дней</w:t>
      </w:r>
      <w:r>
        <w:rPr>
          <w:sz w:val="21"/>
        </w:rPr>
        <w:t xml:space="preserve"> о любых обоснованных замечаниях по поводу несоответствия организации-клиента требованиям сертификации, которые он получил или о которых ему стало известно.</w:t>
      </w:r>
    </w:p>
    <w:p w:rsidR="003A537B" w:rsidRDefault="006B125D">
      <w:pPr>
        <w:pStyle w:val="a4"/>
        <w:numPr>
          <w:ilvl w:val="2"/>
          <w:numId w:val="10"/>
        </w:numPr>
        <w:tabs>
          <w:tab w:val="left" w:pos="834"/>
        </w:tabs>
        <w:spacing w:before="228" w:line="242" w:lineRule="auto"/>
        <w:ind w:right="888"/>
        <w:rPr>
          <w:sz w:val="21"/>
        </w:rPr>
      </w:pPr>
      <w:r>
        <w:rPr>
          <w:sz w:val="21"/>
        </w:rPr>
        <w:t>Орган по сертификации должен предоставлять Совету PEFC и соответствующим национальных органам управ</w:t>
      </w:r>
      <w:r>
        <w:rPr>
          <w:sz w:val="21"/>
        </w:rPr>
        <w:t>ления PEFC краткие отчеты по полученным и разрешенным жалобам и обращениям насчет сертифицированных организаций-клиентов PEFC, в том числе:</w:t>
      </w:r>
    </w:p>
    <w:p w:rsidR="003A537B" w:rsidRDefault="006B125D">
      <w:pPr>
        <w:pStyle w:val="a4"/>
        <w:numPr>
          <w:ilvl w:val="3"/>
          <w:numId w:val="10"/>
        </w:numPr>
        <w:tabs>
          <w:tab w:val="left" w:pos="834"/>
        </w:tabs>
        <w:spacing w:before="127"/>
        <w:rPr>
          <w:sz w:val="21"/>
        </w:rPr>
      </w:pPr>
      <w:r>
        <w:rPr>
          <w:sz w:val="21"/>
        </w:rPr>
        <w:t>Имя лица, предъявившего жалобу/обращение (подлежит разглашению)</w:t>
      </w:r>
    </w:p>
    <w:p w:rsidR="003A537B" w:rsidRDefault="006B125D">
      <w:pPr>
        <w:pStyle w:val="a4"/>
        <w:numPr>
          <w:ilvl w:val="3"/>
          <w:numId w:val="10"/>
        </w:numPr>
        <w:tabs>
          <w:tab w:val="left" w:pos="834"/>
        </w:tabs>
        <w:spacing w:before="173"/>
        <w:rPr>
          <w:rFonts w:ascii="Tahoma"/>
          <w:sz w:val="21"/>
        </w:rPr>
      </w:pPr>
      <w:r>
        <w:rPr>
          <w:sz w:val="21"/>
        </w:rPr>
        <w:t>Название организации-клиента</w:t>
      </w:r>
    </w:p>
    <w:p w:rsidR="003A537B" w:rsidRDefault="006B125D">
      <w:pPr>
        <w:pStyle w:val="a4"/>
        <w:numPr>
          <w:ilvl w:val="3"/>
          <w:numId w:val="10"/>
        </w:numPr>
        <w:tabs>
          <w:tab w:val="left" w:pos="834"/>
        </w:tabs>
        <w:spacing w:before="184"/>
        <w:rPr>
          <w:sz w:val="21"/>
        </w:rPr>
      </w:pPr>
      <w:r>
        <w:rPr>
          <w:sz w:val="21"/>
        </w:rPr>
        <w:t>Предмет жалобы</w:t>
      </w:r>
    </w:p>
    <w:p w:rsidR="003A537B" w:rsidRDefault="006B125D">
      <w:pPr>
        <w:pStyle w:val="a4"/>
        <w:numPr>
          <w:ilvl w:val="3"/>
          <w:numId w:val="10"/>
        </w:numPr>
        <w:tabs>
          <w:tab w:val="left" w:pos="834"/>
        </w:tabs>
        <w:spacing w:before="184"/>
        <w:rPr>
          <w:sz w:val="21"/>
        </w:rPr>
      </w:pPr>
      <w:r>
        <w:rPr>
          <w:sz w:val="21"/>
        </w:rPr>
        <w:t>Краткое изложение процесса рассмотрения жалобы</w:t>
      </w:r>
    </w:p>
    <w:p w:rsidR="003A537B" w:rsidRDefault="006B125D">
      <w:pPr>
        <w:pStyle w:val="a4"/>
        <w:numPr>
          <w:ilvl w:val="3"/>
          <w:numId w:val="10"/>
        </w:numPr>
        <w:tabs>
          <w:tab w:val="left" w:pos="834"/>
        </w:tabs>
        <w:spacing w:before="184"/>
        <w:rPr>
          <w:sz w:val="21"/>
        </w:rPr>
      </w:pPr>
      <w:r>
        <w:rPr>
          <w:sz w:val="21"/>
        </w:rPr>
        <w:t>Результат/решение по жалобе.</w:t>
      </w:r>
    </w:p>
    <w:p w:rsidR="00725533" w:rsidRDefault="00725533" w:rsidP="00725533">
      <w:pPr>
        <w:pStyle w:val="a4"/>
        <w:tabs>
          <w:tab w:val="left" w:pos="834"/>
        </w:tabs>
        <w:spacing w:before="184"/>
        <w:ind w:firstLine="0"/>
        <w:rPr>
          <w:sz w:val="21"/>
        </w:rPr>
      </w:pPr>
    </w:p>
    <w:p w:rsidR="003A537B" w:rsidRDefault="006B125D">
      <w:pPr>
        <w:pStyle w:val="1"/>
        <w:numPr>
          <w:ilvl w:val="0"/>
          <w:numId w:val="39"/>
        </w:numPr>
        <w:tabs>
          <w:tab w:val="left" w:pos="504"/>
        </w:tabs>
      </w:pPr>
      <w:bookmarkStart w:id="11" w:name="_bookmark11"/>
      <w:bookmarkEnd w:id="11"/>
      <w:r>
        <w:rPr>
          <w:color w:val="004D8F"/>
        </w:rPr>
        <w:t>Т</w:t>
      </w:r>
      <w:r>
        <w:rPr>
          <w:color w:val="004D8F"/>
        </w:rPr>
        <w:t>ребования к системе управления</w:t>
      </w:r>
    </w:p>
    <w:p w:rsidR="003A537B" w:rsidRDefault="006B125D">
      <w:pPr>
        <w:pStyle w:val="a3"/>
        <w:spacing w:before="178"/>
        <w:ind w:left="113"/>
      </w:pPr>
      <w:r>
        <w:t>Применяются все требования, приведенные в п. 8 ISO/IEC 17065:2012(E).</w:t>
      </w:r>
    </w:p>
    <w:p w:rsidR="003A537B" w:rsidRDefault="003A537B">
      <w:pPr>
        <w:pStyle w:val="a3"/>
        <w:spacing w:before="3"/>
        <w:rPr>
          <w:sz w:val="20"/>
        </w:rPr>
      </w:pPr>
    </w:p>
    <w:p w:rsidR="003A537B" w:rsidRDefault="006B125D">
      <w:pPr>
        <w:pStyle w:val="2"/>
        <w:numPr>
          <w:ilvl w:val="1"/>
          <w:numId w:val="39"/>
        </w:numPr>
        <w:tabs>
          <w:tab w:val="left" w:pos="833"/>
          <w:tab w:val="left" w:pos="834"/>
        </w:tabs>
      </w:pPr>
      <w:r>
        <w:rPr>
          <w:color w:val="4A4A49"/>
        </w:rPr>
        <w:t>Внутренний аудит органа по сертификации</w:t>
      </w:r>
      <w:r>
        <w:rPr>
          <w:color w:val="4A4A49"/>
        </w:rPr>
        <w:tab/>
      </w:r>
    </w:p>
    <w:p w:rsidR="003A537B" w:rsidRDefault="006B125D">
      <w:pPr>
        <w:pStyle w:val="a4"/>
        <w:numPr>
          <w:ilvl w:val="2"/>
          <w:numId w:val="39"/>
        </w:numPr>
        <w:tabs>
          <w:tab w:val="left" w:pos="834"/>
        </w:tabs>
        <w:spacing w:before="233" w:line="242" w:lineRule="auto"/>
        <w:ind w:right="1238"/>
        <w:jc w:val="both"/>
        <w:rPr>
          <w:sz w:val="21"/>
        </w:rPr>
      </w:pPr>
      <w:r>
        <w:rPr>
          <w:sz w:val="21"/>
        </w:rPr>
        <w:t>Результаты ежегодн</w:t>
      </w:r>
      <w:r>
        <w:rPr>
          <w:sz w:val="21"/>
        </w:rPr>
        <w:t>ых внутренних аудитов, ограниченных мероприятиями по сертификации цепочки поставок PEFC, должны быть по запросу предоставлены Совету PEFC или национальному органу управления PEFC.</w:t>
      </w:r>
    </w:p>
    <w:p w:rsidR="003A537B" w:rsidRDefault="003A537B">
      <w:pPr>
        <w:spacing w:line="242" w:lineRule="auto"/>
        <w:jc w:val="both"/>
        <w:rPr>
          <w:sz w:val="21"/>
        </w:rPr>
        <w:sectPr w:rsidR="003A537B">
          <w:pgSz w:w="11910" w:h="16840"/>
          <w:pgMar w:top="1540" w:right="720" w:bottom="740" w:left="1020" w:header="0" w:footer="556" w:gutter="0"/>
          <w:cols w:space="720"/>
        </w:sectPr>
      </w:pPr>
    </w:p>
    <w:p w:rsidR="003A537B" w:rsidRDefault="006B125D">
      <w:pPr>
        <w:pStyle w:val="1"/>
        <w:ind w:left="113" w:firstLine="0"/>
      </w:pPr>
      <w:bookmarkStart w:id="12" w:name="_bookmark12"/>
      <w:bookmarkEnd w:id="12"/>
      <w:r>
        <w:rPr>
          <w:color w:val="004D8F"/>
        </w:rPr>
        <w:lastRenderedPageBreak/>
        <w:t>Приложение 1 (нормативное): PEFC нотификация органов по се</w:t>
      </w:r>
      <w:r>
        <w:rPr>
          <w:color w:val="004D8F"/>
        </w:rPr>
        <w:t>ртификации</w:t>
      </w:r>
    </w:p>
    <w:p w:rsidR="003A537B" w:rsidRDefault="006B125D">
      <w:pPr>
        <w:pStyle w:val="a3"/>
        <w:spacing w:before="168"/>
        <w:ind w:left="113"/>
        <w:rPr>
          <w:rFonts w:ascii="Tahoma"/>
        </w:rPr>
      </w:pPr>
      <w:r>
        <w:rPr>
          <w:rFonts w:ascii="Tahoma"/>
          <w:color w:val="3C3C3B"/>
        </w:rPr>
        <w:t>(</w:t>
      </w:r>
      <w:r>
        <w:rPr>
          <w:rFonts w:ascii="Tahoma"/>
          <w:color w:val="3C3C3B"/>
        </w:rPr>
        <w:t>Дополнительные</w:t>
      </w:r>
      <w:r>
        <w:rPr>
          <w:rFonts w:ascii="Tahoma"/>
          <w:color w:val="3C3C3B"/>
        </w:rPr>
        <w:t xml:space="preserve"> </w:t>
      </w:r>
      <w:r>
        <w:rPr>
          <w:rFonts w:ascii="Tahoma"/>
          <w:color w:val="3C3C3B"/>
        </w:rPr>
        <w:t>требования</w:t>
      </w:r>
      <w:r>
        <w:rPr>
          <w:rFonts w:ascii="Tahoma"/>
          <w:color w:val="3C3C3B"/>
        </w:rPr>
        <w:t xml:space="preserve"> </w:t>
      </w:r>
      <w:r>
        <w:rPr>
          <w:rFonts w:ascii="Tahoma"/>
          <w:color w:val="3C3C3B"/>
        </w:rPr>
        <w:t>к</w:t>
      </w:r>
      <w:r>
        <w:rPr>
          <w:rFonts w:ascii="Tahoma"/>
          <w:color w:val="3C3C3B"/>
        </w:rPr>
        <w:t xml:space="preserve"> </w:t>
      </w:r>
      <w:r>
        <w:rPr>
          <w:rFonts w:ascii="Tahoma"/>
          <w:color w:val="3C3C3B"/>
        </w:rPr>
        <w:t>аккредитации</w:t>
      </w:r>
      <w:r>
        <w:rPr>
          <w:rFonts w:ascii="Tahoma"/>
          <w:color w:val="3C3C3B"/>
        </w:rPr>
        <w:t xml:space="preserve"> </w:t>
      </w:r>
      <w:r>
        <w:rPr>
          <w:rFonts w:ascii="Tahoma"/>
          <w:color w:val="3C3C3B"/>
        </w:rPr>
        <w:t>органа</w:t>
      </w:r>
      <w:r>
        <w:rPr>
          <w:rFonts w:ascii="Tahoma"/>
          <w:color w:val="3C3C3B"/>
        </w:rPr>
        <w:t xml:space="preserve"> </w:t>
      </w:r>
      <w:r>
        <w:rPr>
          <w:rFonts w:ascii="Tahoma"/>
          <w:color w:val="3C3C3B"/>
        </w:rPr>
        <w:t>по</w:t>
      </w:r>
      <w:r>
        <w:rPr>
          <w:rFonts w:ascii="Tahoma"/>
          <w:color w:val="3C3C3B"/>
        </w:rPr>
        <w:t xml:space="preserve"> </w:t>
      </w:r>
      <w:r>
        <w:rPr>
          <w:rFonts w:ascii="Tahoma"/>
          <w:color w:val="3C3C3B"/>
        </w:rPr>
        <w:t>сертификации</w:t>
      </w:r>
      <w:r>
        <w:rPr>
          <w:rFonts w:ascii="Tahoma"/>
          <w:color w:val="3C3C3B"/>
        </w:rPr>
        <w:t>)</w:t>
      </w:r>
    </w:p>
    <w:p w:rsidR="003A537B" w:rsidRDefault="006B125D">
      <w:pPr>
        <w:pStyle w:val="a3"/>
        <w:spacing w:before="168" w:line="242" w:lineRule="auto"/>
        <w:ind w:left="113" w:right="1255"/>
      </w:pPr>
      <w:r>
        <w:t>Орган по сертификации, выполняющий сертификацию по цепочке поставок PEFC, должен подписать нотификационное соглашение с Советом PEFC или другим уполномоченным органом PEFC в конкретной стране, где он работает.</w:t>
      </w:r>
    </w:p>
    <w:p w:rsidR="003A537B" w:rsidRDefault="006B125D">
      <w:pPr>
        <w:pStyle w:val="a3"/>
        <w:spacing w:before="154" w:line="247" w:lineRule="auto"/>
        <w:ind w:left="113" w:right="814"/>
      </w:pPr>
      <w:r>
        <w:t>Такое соглашение требует, чтобы орган по серти</w:t>
      </w:r>
      <w:r>
        <w:t>фикации имел действующую аккредитацию, признанную Советом PEFC (см. Приложение 2 к настоящему документу).  Орган по сертификации должен предоставить Совету PEFC или соответствующему уполномоченному органу PEFC информацию о выданных сертификатах в соответст</w:t>
      </w:r>
      <w:r>
        <w:t>вии с указаниями Совета PEFC или соответствующего уполномоченного органа PEFC.</w:t>
      </w:r>
    </w:p>
    <w:p w:rsidR="003A537B" w:rsidRDefault="006B125D">
      <w:pPr>
        <w:pStyle w:val="a3"/>
        <w:spacing w:before="145"/>
        <w:ind w:left="113"/>
      </w:pPr>
      <w:r>
        <w:rPr>
          <w:rFonts w:ascii="Trebuchet MS"/>
          <w:i/>
          <w:color w:val="004D8F"/>
        </w:rPr>
        <w:t>Примечание</w:t>
      </w:r>
      <w:r>
        <w:rPr>
          <w:rFonts w:ascii="Trebuchet MS"/>
          <w:i/>
          <w:color w:val="004D8F"/>
        </w:rPr>
        <w:t xml:space="preserve">: </w:t>
      </w:r>
      <w:r>
        <w:t xml:space="preserve">Информация о выданных сертификатах включая (помимо прочего) название </w:t>
      </w:r>
    </w:p>
    <w:p w:rsidR="003A537B" w:rsidRDefault="006B125D">
      <w:pPr>
        <w:pStyle w:val="a3"/>
        <w:spacing w:before="4" w:line="252" w:lineRule="auto"/>
        <w:ind w:left="113"/>
      </w:pPr>
      <w:r>
        <w:t xml:space="preserve">организации-клиента, область применения выданных сертификатов и оборот организации-клиента, используемый для вычисления </w:t>
      </w:r>
      <w:proofErr w:type="spellStart"/>
      <w:r>
        <w:t>нотификационных</w:t>
      </w:r>
      <w:proofErr w:type="spellEnd"/>
      <w:r>
        <w:t xml:space="preserve"> взносов в PEFC.</w:t>
      </w:r>
    </w:p>
    <w:p w:rsidR="003A537B" w:rsidRDefault="006B125D">
      <w:pPr>
        <w:pStyle w:val="a3"/>
        <w:spacing w:before="115" w:line="242" w:lineRule="auto"/>
        <w:ind w:left="113" w:right="1255"/>
      </w:pPr>
      <w:r>
        <w:t>Нотификационное соглашение с PEFC может обязать орган по сертификации уплачивать нотификационный взнос в</w:t>
      </w:r>
      <w:r>
        <w:t xml:space="preserve"> PEFC, как указано Советом PEFC или соответствующим уполномоченным органом PEFC.</w:t>
      </w:r>
    </w:p>
    <w:p w:rsidR="003A537B" w:rsidRDefault="003A537B">
      <w:pPr>
        <w:spacing w:line="242" w:lineRule="auto"/>
        <w:sectPr w:rsidR="003A537B">
          <w:pgSz w:w="11910" w:h="16840"/>
          <w:pgMar w:top="1540" w:right="720" w:bottom="740" w:left="1020" w:header="0" w:footer="556" w:gutter="0"/>
          <w:cols w:space="720"/>
        </w:sectPr>
      </w:pPr>
    </w:p>
    <w:p w:rsidR="003A537B" w:rsidRDefault="006B125D">
      <w:pPr>
        <w:pStyle w:val="1"/>
        <w:spacing w:before="71" w:line="237" w:lineRule="auto"/>
        <w:ind w:left="113" w:right="814" w:firstLine="0"/>
      </w:pPr>
      <w:bookmarkStart w:id="13" w:name="_bookmark13"/>
      <w:bookmarkEnd w:id="13"/>
      <w:r>
        <w:rPr>
          <w:color w:val="004D8F"/>
        </w:rPr>
        <w:lastRenderedPageBreak/>
        <w:t>Приложение 2 (нормативное): Аккредитация, принимаемая Советом PEFC для PEFC нотификации</w:t>
      </w:r>
    </w:p>
    <w:p w:rsidR="003A537B" w:rsidRDefault="006B125D">
      <w:pPr>
        <w:pStyle w:val="a3"/>
        <w:spacing w:before="180" w:line="252" w:lineRule="auto"/>
        <w:ind w:left="113" w:right="608"/>
      </w:pPr>
      <w:r>
        <w:t>Совет PEFC требует, чтобы сертификация по цепочке поставок проводилас</w:t>
      </w:r>
      <w:r>
        <w:t>ь органами по сертификации, которые аккредитованы органами по аккредитации, подписавшими Многостороннее соглашение о взаимном признании (MLA) IAF по сертификации продукции или Региональных Групп Аккредитации IAF, таких как Европейское Сообщество по Аккреди</w:t>
      </w:r>
      <w:r>
        <w:t>тации (EA), Межамериканское сообщество по аккредитации (IAAC), Азиатско-тихоокеанское сообщество по аккредитации (APAC), Сообщество по вопросам развития стран юга Африки в области аккредитации (SADCA), Африканское сообщество по аккредитации (AFRAC)  и Сооб</w:t>
      </w:r>
      <w:r>
        <w:t>щество по аккредитации ARAB (ARAC).</w:t>
      </w:r>
    </w:p>
    <w:p w:rsidR="003A537B" w:rsidRDefault="006B125D">
      <w:pPr>
        <w:spacing w:before="147" w:line="252" w:lineRule="auto"/>
        <w:ind w:left="113" w:right="739"/>
        <w:jc w:val="both"/>
        <w:rPr>
          <w:sz w:val="21"/>
        </w:rPr>
      </w:pPr>
      <w:r>
        <w:rPr>
          <w:sz w:val="21"/>
        </w:rPr>
        <w:t>Область применения аккредитации должна однозначно включать стандарты PEFC ST 2002 «Цепочка поставок лесной продукции и продукции из деревьев вне леса - Требования» и PEFC ST 2001 «Правила использования торговых марок PEF</w:t>
      </w:r>
      <w:r>
        <w:rPr>
          <w:sz w:val="21"/>
        </w:rPr>
        <w:t xml:space="preserve">C - Требования» в их действующих версиях, представленных на официальном сайте Совета PEFC </w:t>
      </w:r>
      <w:hyperlink r:id="rId15">
        <w:r>
          <w:rPr>
            <w:rFonts w:ascii="Helvetica" w:hAnsi="Helvetica"/>
            <w:color w:val="004D8F"/>
            <w:sz w:val="21"/>
          </w:rPr>
          <w:t>www.pefc.org</w:t>
        </w:r>
        <w:r>
          <w:rPr>
            <w:sz w:val="21"/>
          </w:rPr>
          <w:t>.</w:t>
        </w:r>
      </w:hyperlink>
    </w:p>
    <w:p w:rsidR="003A537B" w:rsidRDefault="006B125D">
      <w:pPr>
        <w:pStyle w:val="a3"/>
        <w:spacing w:before="144" w:line="252" w:lineRule="auto"/>
        <w:ind w:left="113" w:right="814"/>
      </w:pPr>
      <w:r>
        <w:t>В области аккредитации также должны быть четко указаны стандарты ISO/IEC 17065, PEFC ST 2003 и другие требования</w:t>
      </w:r>
      <w:r>
        <w:t>, по которым оценивался орган по сертификации.</w:t>
      </w:r>
    </w:p>
    <w:p w:rsidR="003A537B" w:rsidRDefault="006B125D">
      <w:pPr>
        <w:pStyle w:val="a3"/>
        <w:spacing w:before="144"/>
        <w:ind w:left="113"/>
      </w:pPr>
      <w:r>
        <w:t>Свидетельство об аккредитации должно быть представлено на английском и любом другом языке, при необходимости.</w:t>
      </w:r>
    </w:p>
    <w:p w:rsidR="003A537B" w:rsidRDefault="003A537B">
      <w:pPr>
        <w:sectPr w:rsidR="003A537B">
          <w:pgSz w:w="11910" w:h="16840"/>
          <w:pgMar w:top="1540" w:right="720" w:bottom="740" w:left="1020" w:header="0" w:footer="556" w:gutter="0"/>
          <w:cols w:space="720"/>
        </w:sectPr>
      </w:pPr>
    </w:p>
    <w:p w:rsidR="003A537B" w:rsidRDefault="006B125D">
      <w:pPr>
        <w:pStyle w:val="1"/>
        <w:ind w:left="113" w:firstLine="0"/>
      </w:pPr>
      <w:bookmarkStart w:id="14" w:name="_bookmark14"/>
      <w:bookmarkEnd w:id="14"/>
      <w:r>
        <w:rPr>
          <w:color w:val="004D8F"/>
        </w:rPr>
        <w:lastRenderedPageBreak/>
        <w:t xml:space="preserve">Приложение 3 (нормативное): </w:t>
      </w:r>
      <w:r>
        <w:rPr>
          <w:color w:val="004D8F"/>
        </w:rPr>
        <w:t>Сертификация цепочки поставок с несколькими площадками</w:t>
      </w:r>
    </w:p>
    <w:p w:rsidR="003A537B" w:rsidRDefault="006B125D">
      <w:pPr>
        <w:pStyle w:val="a3"/>
        <w:spacing w:before="168"/>
        <w:ind w:left="113"/>
      </w:pPr>
      <w:r>
        <w:t>(Приложение 2 к стандарту по цепочке поставок)</w:t>
      </w:r>
    </w:p>
    <w:p w:rsidR="003A537B" w:rsidRDefault="003A537B">
      <w:pPr>
        <w:pStyle w:val="a3"/>
        <w:spacing w:before="1"/>
        <w:rPr>
          <w:sz w:val="35"/>
        </w:rPr>
      </w:pPr>
    </w:p>
    <w:p w:rsidR="003A537B" w:rsidRDefault="006B125D">
      <w:pPr>
        <w:pStyle w:val="1"/>
        <w:numPr>
          <w:ilvl w:val="0"/>
          <w:numId w:val="9"/>
        </w:numPr>
        <w:tabs>
          <w:tab w:val="left" w:pos="504"/>
        </w:tabs>
        <w:spacing w:before="0"/>
      </w:pPr>
      <w:r>
        <w:rPr>
          <w:color w:val="004D8F"/>
        </w:rPr>
        <w:t>Введение</w:t>
      </w:r>
    </w:p>
    <w:p w:rsidR="003A537B" w:rsidRDefault="006B125D">
      <w:pPr>
        <w:pStyle w:val="a4"/>
        <w:numPr>
          <w:ilvl w:val="1"/>
          <w:numId w:val="9"/>
        </w:numPr>
        <w:tabs>
          <w:tab w:val="left" w:pos="833"/>
          <w:tab w:val="left" w:pos="834"/>
        </w:tabs>
        <w:spacing w:before="270" w:line="244" w:lineRule="auto"/>
        <w:ind w:right="687"/>
        <w:rPr>
          <w:sz w:val="21"/>
        </w:rPr>
      </w:pPr>
      <w:r>
        <w:rPr>
          <w:sz w:val="21"/>
        </w:rPr>
        <w:t>Настоящее приложение предназначено для аудита и сертификации цепочки поставок PEFC организаций с сетью площадок, чтобы обеспечить достаточную ув</w:t>
      </w:r>
      <w:r>
        <w:rPr>
          <w:sz w:val="21"/>
        </w:rPr>
        <w:t>еренность в соответствии цепочки поставок организации-клиента стандарту по цепочке поставок на всех площадках, включенных в область применения сертификата, а также продемонстрировать, что аудит является практическим и оправданным средством как с экономичес</w:t>
      </w:r>
      <w:r>
        <w:rPr>
          <w:sz w:val="21"/>
        </w:rPr>
        <w:t>кой, так и с функциональной точки зрения.</w:t>
      </w:r>
    </w:p>
    <w:p w:rsidR="003A537B" w:rsidRDefault="003A537B">
      <w:pPr>
        <w:pStyle w:val="a3"/>
        <w:spacing w:before="8"/>
        <w:rPr>
          <w:sz w:val="32"/>
        </w:rPr>
      </w:pPr>
    </w:p>
    <w:p w:rsidR="003A537B" w:rsidRDefault="006B125D">
      <w:pPr>
        <w:pStyle w:val="1"/>
        <w:numPr>
          <w:ilvl w:val="0"/>
          <w:numId w:val="9"/>
        </w:numPr>
        <w:tabs>
          <w:tab w:val="left" w:pos="504"/>
        </w:tabs>
        <w:spacing w:before="0"/>
      </w:pPr>
      <w:r>
        <w:rPr>
          <w:color w:val="004D8F"/>
        </w:rPr>
        <w:t>Критерии организации с несколькими площадками</w:t>
      </w:r>
    </w:p>
    <w:p w:rsidR="003A537B" w:rsidRDefault="006B125D">
      <w:pPr>
        <w:pStyle w:val="a4"/>
        <w:numPr>
          <w:ilvl w:val="1"/>
          <w:numId w:val="9"/>
        </w:numPr>
        <w:tabs>
          <w:tab w:val="left" w:pos="833"/>
          <w:tab w:val="left" w:pos="834"/>
        </w:tabs>
        <w:spacing w:before="270" w:line="242" w:lineRule="auto"/>
        <w:ind w:right="1218"/>
        <w:rPr>
          <w:sz w:val="21"/>
        </w:rPr>
      </w:pPr>
      <w:r>
        <w:rPr>
          <w:sz w:val="21"/>
        </w:rPr>
        <w:t>Критерии организации-клиента с несколькими площадками, включая определения, содержатся в Приложении 2 к стандарту по цепочке поставок.</w:t>
      </w:r>
    </w:p>
    <w:p w:rsidR="003A537B" w:rsidRDefault="006B125D">
      <w:pPr>
        <w:pStyle w:val="a4"/>
        <w:numPr>
          <w:ilvl w:val="1"/>
          <w:numId w:val="9"/>
        </w:numPr>
        <w:tabs>
          <w:tab w:val="left" w:pos="833"/>
          <w:tab w:val="left" w:pos="834"/>
        </w:tabs>
        <w:spacing w:before="218" w:line="249" w:lineRule="auto"/>
        <w:ind w:right="1012"/>
        <w:rPr>
          <w:sz w:val="21"/>
        </w:rPr>
      </w:pPr>
      <w:r>
        <w:rPr>
          <w:sz w:val="21"/>
        </w:rPr>
        <w:t>В дополнение к требованиям Прило</w:t>
      </w:r>
      <w:r>
        <w:rPr>
          <w:sz w:val="21"/>
        </w:rPr>
        <w:t>жения 2 к стандарту по цепочке поставок, организация с несколькими площадками должна продемонстрировать свою способность собирать и анализировать данные (включая, помимо прочего, данные, указанные ниже) со всех своих площадок, включая центральный офис и по</w:t>
      </w:r>
      <w:r>
        <w:rPr>
          <w:sz w:val="21"/>
        </w:rPr>
        <w:t>дтвердить свои полномочия в отношении всех площадок, а также продемонстрировать умение вносить изменения, при необходимости:</w:t>
      </w:r>
    </w:p>
    <w:p w:rsidR="003A537B" w:rsidRDefault="006B125D">
      <w:pPr>
        <w:pStyle w:val="a4"/>
        <w:numPr>
          <w:ilvl w:val="2"/>
          <w:numId w:val="9"/>
        </w:numPr>
        <w:tabs>
          <w:tab w:val="left" w:pos="834"/>
        </w:tabs>
        <w:spacing w:before="116"/>
        <w:rPr>
          <w:sz w:val="21"/>
        </w:rPr>
      </w:pPr>
      <w:r>
        <w:rPr>
          <w:sz w:val="21"/>
        </w:rPr>
        <w:t>документация по цепочке поставок и изменения в цепочку поставок</w:t>
      </w:r>
    </w:p>
    <w:p w:rsidR="003A537B" w:rsidRDefault="006B125D">
      <w:pPr>
        <w:pStyle w:val="a4"/>
        <w:numPr>
          <w:ilvl w:val="2"/>
          <w:numId w:val="9"/>
        </w:numPr>
        <w:tabs>
          <w:tab w:val="left" w:pos="834"/>
        </w:tabs>
        <w:spacing w:before="184"/>
        <w:rPr>
          <w:sz w:val="21"/>
        </w:rPr>
      </w:pPr>
      <w:r>
        <w:rPr>
          <w:sz w:val="21"/>
        </w:rPr>
        <w:t>пересмотр системы управления,</w:t>
      </w:r>
    </w:p>
    <w:p w:rsidR="003A537B" w:rsidRDefault="006B125D">
      <w:pPr>
        <w:pStyle w:val="a4"/>
        <w:numPr>
          <w:ilvl w:val="2"/>
          <w:numId w:val="9"/>
        </w:numPr>
        <w:tabs>
          <w:tab w:val="left" w:pos="834"/>
        </w:tabs>
        <w:spacing w:before="184"/>
        <w:rPr>
          <w:sz w:val="21"/>
        </w:rPr>
      </w:pPr>
      <w:r>
        <w:rPr>
          <w:sz w:val="21"/>
        </w:rPr>
        <w:t>жалобы,</w:t>
      </w:r>
    </w:p>
    <w:p w:rsidR="003A537B" w:rsidRDefault="006B125D">
      <w:pPr>
        <w:pStyle w:val="a4"/>
        <w:numPr>
          <w:ilvl w:val="2"/>
          <w:numId w:val="9"/>
        </w:numPr>
        <w:tabs>
          <w:tab w:val="left" w:pos="834"/>
        </w:tabs>
        <w:spacing w:before="184"/>
        <w:rPr>
          <w:sz w:val="21"/>
        </w:rPr>
      </w:pPr>
      <w:r>
        <w:rPr>
          <w:sz w:val="21"/>
        </w:rPr>
        <w:t>оценка корректирующих действи</w:t>
      </w:r>
      <w:r>
        <w:rPr>
          <w:sz w:val="21"/>
        </w:rPr>
        <w:t>й</w:t>
      </w:r>
    </w:p>
    <w:p w:rsidR="003A537B" w:rsidRDefault="006B125D">
      <w:pPr>
        <w:pStyle w:val="a4"/>
        <w:numPr>
          <w:ilvl w:val="2"/>
          <w:numId w:val="9"/>
        </w:numPr>
        <w:tabs>
          <w:tab w:val="left" w:pos="834"/>
        </w:tabs>
        <w:spacing w:before="183"/>
        <w:rPr>
          <w:sz w:val="21"/>
        </w:rPr>
      </w:pPr>
      <w:r>
        <w:rPr>
          <w:sz w:val="21"/>
        </w:rPr>
        <w:t>планирование внутреннего аудита и оценка его результатов</w:t>
      </w:r>
    </w:p>
    <w:p w:rsidR="003A537B" w:rsidRDefault="006B125D">
      <w:pPr>
        <w:pStyle w:val="a4"/>
        <w:numPr>
          <w:ilvl w:val="2"/>
          <w:numId w:val="9"/>
        </w:numPr>
        <w:tabs>
          <w:tab w:val="left" w:pos="833"/>
          <w:tab w:val="left" w:pos="834"/>
        </w:tabs>
        <w:spacing w:before="184"/>
        <w:rPr>
          <w:sz w:val="21"/>
        </w:rPr>
      </w:pPr>
      <w:r>
        <w:rPr>
          <w:sz w:val="21"/>
        </w:rPr>
        <w:t xml:space="preserve">различные правовые требования в отношении </w:t>
      </w:r>
      <w:proofErr w:type="spellStart"/>
      <w:r>
        <w:rPr>
          <w:sz w:val="21"/>
        </w:rPr>
        <w:t>избежания</w:t>
      </w:r>
      <w:proofErr w:type="spellEnd"/>
      <w:r>
        <w:rPr>
          <w:sz w:val="21"/>
        </w:rPr>
        <w:t xml:space="preserve"> сырья из сомнительных источников.</w:t>
      </w:r>
    </w:p>
    <w:p w:rsidR="003A537B" w:rsidRDefault="003A537B">
      <w:pPr>
        <w:pStyle w:val="a3"/>
        <w:spacing w:before="7"/>
        <w:rPr>
          <w:sz w:val="22"/>
        </w:rPr>
      </w:pPr>
    </w:p>
    <w:p w:rsidR="003A537B" w:rsidRDefault="006B125D">
      <w:pPr>
        <w:pStyle w:val="a4"/>
        <w:numPr>
          <w:ilvl w:val="1"/>
          <w:numId w:val="9"/>
        </w:numPr>
        <w:tabs>
          <w:tab w:val="left" w:pos="833"/>
          <w:tab w:val="left" w:pos="834"/>
        </w:tabs>
        <w:spacing w:line="252" w:lineRule="auto"/>
        <w:ind w:right="504"/>
        <w:rPr>
          <w:sz w:val="21"/>
        </w:rPr>
      </w:pPr>
      <w:r>
        <w:rPr>
          <w:sz w:val="21"/>
        </w:rPr>
        <w:t xml:space="preserve">В соответствии с Приложением 2 к стандарту по цепочке поставок организация с </w:t>
      </w:r>
      <w:proofErr w:type="gramStart"/>
      <w:r>
        <w:rPr>
          <w:sz w:val="21"/>
        </w:rPr>
        <w:t>нескольким  площадками</w:t>
      </w:r>
      <w:proofErr w:type="gramEnd"/>
      <w:r>
        <w:rPr>
          <w:sz w:val="21"/>
        </w:rPr>
        <w:t>, созданная как группа независимых юридических лиц только с целью получения и поддержания сертификации цепочки поставок, должна состоять по большей части тол</w:t>
      </w:r>
      <w:r>
        <w:rPr>
          <w:sz w:val="21"/>
        </w:rPr>
        <w:t>ько из малых предприятий.</w:t>
      </w:r>
    </w:p>
    <w:p w:rsidR="003A537B" w:rsidRDefault="003A537B">
      <w:pPr>
        <w:pStyle w:val="a3"/>
        <w:spacing w:before="9"/>
        <w:rPr>
          <w:sz w:val="31"/>
        </w:rPr>
      </w:pPr>
    </w:p>
    <w:p w:rsidR="003A537B" w:rsidRDefault="006B125D">
      <w:pPr>
        <w:pStyle w:val="1"/>
        <w:numPr>
          <w:ilvl w:val="0"/>
          <w:numId w:val="9"/>
        </w:numPr>
        <w:tabs>
          <w:tab w:val="left" w:pos="504"/>
        </w:tabs>
        <w:spacing w:before="1"/>
      </w:pPr>
      <w:r>
        <w:rPr>
          <w:color w:val="004D8F"/>
        </w:rPr>
        <w:t>Критерии органа по сертификации</w:t>
      </w:r>
    </w:p>
    <w:p w:rsidR="003A537B" w:rsidRDefault="006B125D">
      <w:pPr>
        <w:pStyle w:val="2"/>
        <w:numPr>
          <w:ilvl w:val="1"/>
          <w:numId w:val="9"/>
        </w:numPr>
        <w:tabs>
          <w:tab w:val="left" w:pos="833"/>
          <w:tab w:val="left" w:pos="834"/>
        </w:tabs>
        <w:spacing w:before="270"/>
      </w:pPr>
      <w:r>
        <w:rPr>
          <w:color w:val="4A4A49"/>
        </w:rPr>
        <w:t>Общие</w:t>
      </w:r>
    </w:p>
    <w:p w:rsidR="003A537B" w:rsidRDefault="006B125D">
      <w:pPr>
        <w:pStyle w:val="a3"/>
        <w:tabs>
          <w:tab w:val="left" w:pos="833"/>
        </w:tabs>
        <w:spacing w:before="225" w:line="237" w:lineRule="auto"/>
        <w:ind w:left="833" w:right="608" w:hanging="720"/>
      </w:pPr>
      <w:r>
        <w:rPr>
          <w:rFonts w:ascii="Helvetica"/>
          <w:b/>
          <w:color w:val="004D8F"/>
          <w:sz w:val="22"/>
        </w:rPr>
        <w:t>3.1.1</w:t>
      </w:r>
      <w:r>
        <w:rPr>
          <w:rFonts w:ascii="Helvetica"/>
          <w:b/>
          <w:color w:val="004D8F"/>
          <w:sz w:val="22"/>
        </w:rPr>
        <w:tab/>
      </w:r>
      <w:r>
        <w:t>Орган по сертификации должен предоставить организации-клиенту информацию о критериях, изложенных в настоящем документе и в Приложении 2 к стандарту по цепочке поставок, до начала аудита</w:t>
      </w:r>
      <w:r>
        <w:t>, и не должен проводить аудит, если какой-либо из критериев организации с несколькими площадками не соблюдается. Перед началом аудита орган по сертификации должен проинформировать организацию-клиента о том, что сертификат не будет выдан, если во время ауди</w:t>
      </w:r>
      <w:r>
        <w:t>та будут обнаружены несоответствия в отношении этих критериев.</w:t>
      </w:r>
    </w:p>
    <w:p w:rsidR="003A537B" w:rsidRDefault="003A537B">
      <w:pPr>
        <w:spacing w:line="237" w:lineRule="auto"/>
        <w:sectPr w:rsidR="003A537B">
          <w:pgSz w:w="11910" w:h="16840"/>
          <w:pgMar w:top="1540" w:right="720" w:bottom="740" w:left="1020" w:header="0" w:footer="556" w:gutter="0"/>
          <w:cols w:space="720"/>
        </w:sectPr>
      </w:pPr>
    </w:p>
    <w:p w:rsidR="003A537B" w:rsidRDefault="006B125D">
      <w:pPr>
        <w:pStyle w:val="2"/>
        <w:numPr>
          <w:ilvl w:val="1"/>
          <w:numId w:val="8"/>
        </w:numPr>
        <w:tabs>
          <w:tab w:val="left" w:pos="833"/>
          <w:tab w:val="left" w:pos="834"/>
        </w:tabs>
        <w:spacing w:before="74"/>
      </w:pPr>
      <w:r>
        <w:rPr>
          <w:color w:val="4A4A49"/>
        </w:rPr>
        <w:lastRenderedPageBreak/>
        <w:t>Анализ договора</w:t>
      </w:r>
    </w:p>
    <w:p w:rsidR="003A537B" w:rsidRDefault="006B125D">
      <w:pPr>
        <w:pStyle w:val="a4"/>
        <w:numPr>
          <w:ilvl w:val="2"/>
          <w:numId w:val="8"/>
        </w:numPr>
        <w:tabs>
          <w:tab w:val="left" w:pos="833"/>
          <w:tab w:val="left" w:pos="834"/>
        </w:tabs>
        <w:spacing w:before="223" w:line="242" w:lineRule="auto"/>
        <w:ind w:right="767"/>
        <w:rPr>
          <w:sz w:val="21"/>
        </w:rPr>
      </w:pPr>
      <w:r>
        <w:rPr>
          <w:sz w:val="21"/>
        </w:rPr>
        <w:t xml:space="preserve">Процедуры органа по сертификации должны обеспечивать, чтобы при первоначальном анализе договора были определены сложность и масштаб деятельности, включенной в </w:t>
      </w:r>
      <w:r>
        <w:rPr>
          <w:sz w:val="21"/>
        </w:rPr>
        <w:t>цепочку поставок, подлежащую сертификации, а также любые различия между площадками в качестве основы для определения уровня выборки.</w:t>
      </w:r>
    </w:p>
    <w:p w:rsidR="003A537B" w:rsidRDefault="003A537B">
      <w:pPr>
        <w:pStyle w:val="a3"/>
        <w:rPr>
          <w:sz w:val="18"/>
        </w:rPr>
      </w:pPr>
    </w:p>
    <w:p w:rsidR="003A537B" w:rsidRDefault="006B125D">
      <w:pPr>
        <w:pStyle w:val="a4"/>
        <w:numPr>
          <w:ilvl w:val="2"/>
          <w:numId w:val="8"/>
        </w:numPr>
        <w:tabs>
          <w:tab w:val="left" w:pos="833"/>
          <w:tab w:val="left" w:pos="834"/>
        </w:tabs>
        <w:spacing w:line="237" w:lineRule="auto"/>
        <w:ind w:right="1144"/>
        <w:rPr>
          <w:sz w:val="21"/>
        </w:rPr>
      </w:pPr>
      <w:r>
        <w:rPr>
          <w:sz w:val="21"/>
        </w:rPr>
        <w:t>Орган по сертификации должен определить ключевую цель организации-клиента, по которой он вступил в договорные отношения для проведения сертификации. Договор должен позволять органу по сертификации проводить мероприятия на всех площадках организации-клиента</w:t>
      </w:r>
      <w:r>
        <w:rPr>
          <w:sz w:val="21"/>
        </w:rPr>
        <w:t xml:space="preserve"> с несколькими площадками.</w:t>
      </w:r>
    </w:p>
    <w:p w:rsidR="003A537B" w:rsidRDefault="006B125D">
      <w:pPr>
        <w:pStyle w:val="a4"/>
        <w:numPr>
          <w:ilvl w:val="2"/>
          <w:numId w:val="8"/>
        </w:numPr>
        <w:tabs>
          <w:tab w:val="left" w:pos="833"/>
          <w:tab w:val="left" w:pos="834"/>
        </w:tabs>
        <w:spacing w:before="218"/>
        <w:ind w:right="612"/>
        <w:rPr>
          <w:sz w:val="21"/>
        </w:rPr>
      </w:pPr>
      <w:r>
        <w:rPr>
          <w:sz w:val="21"/>
        </w:rPr>
        <w:t xml:space="preserve">Орган по сертификации должен проанализировать, в каждом конкретном случае, в какой степени площадки организации имеют сходный поток сырья, который позволяет использовать цепочку поставок аналогичным образом. </w:t>
      </w:r>
      <w:r>
        <w:rPr>
          <w:sz w:val="21"/>
        </w:rPr>
        <w:t>Сходство площадок, включенных в организацию с несколькими площадками, должно учитываться при применении процедур выборки.</w:t>
      </w:r>
    </w:p>
    <w:p w:rsidR="003A537B" w:rsidRDefault="003A537B">
      <w:pPr>
        <w:pStyle w:val="a3"/>
        <w:rPr>
          <w:sz w:val="18"/>
        </w:rPr>
      </w:pPr>
    </w:p>
    <w:p w:rsidR="003A537B" w:rsidRDefault="006B125D">
      <w:pPr>
        <w:pStyle w:val="a4"/>
        <w:numPr>
          <w:ilvl w:val="2"/>
          <w:numId w:val="8"/>
        </w:numPr>
        <w:tabs>
          <w:tab w:val="left" w:pos="833"/>
          <w:tab w:val="left" w:pos="834"/>
        </w:tabs>
        <w:spacing w:line="242" w:lineRule="auto"/>
        <w:ind w:right="550"/>
        <w:rPr>
          <w:sz w:val="21"/>
        </w:rPr>
      </w:pPr>
      <w:r>
        <w:rPr>
          <w:sz w:val="21"/>
        </w:rPr>
        <w:t xml:space="preserve">Орган по сертификации должен хранить учетные записи, позволяющие продемонстрировать выполнение действий, указанных в п. 3.2.1, 3.2.2 </w:t>
      </w:r>
      <w:r>
        <w:rPr>
          <w:sz w:val="21"/>
        </w:rPr>
        <w:t>и 3.2.3.</w:t>
      </w:r>
    </w:p>
    <w:p w:rsidR="003A537B" w:rsidRDefault="003A537B">
      <w:pPr>
        <w:pStyle w:val="a3"/>
        <w:spacing w:before="10"/>
        <w:rPr>
          <w:sz w:val="17"/>
        </w:rPr>
      </w:pPr>
    </w:p>
    <w:p w:rsidR="003A537B" w:rsidRDefault="006B125D">
      <w:pPr>
        <w:pStyle w:val="2"/>
        <w:numPr>
          <w:ilvl w:val="1"/>
          <w:numId w:val="7"/>
        </w:numPr>
        <w:tabs>
          <w:tab w:val="left" w:pos="833"/>
          <w:tab w:val="left" w:pos="834"/>
        </w:tabs>
      </w:pPr>
      <w:r>
        <w:rPr>
          <w:color w:val="4A4A49"/>
        </w:rPr>
        <w:t>Аудит</w:t>
      </w:r>
    </w:p>
    <w:p w:rsidR="003A537B" w:rsidRDefault="006B125D">
      <w:pPr>
        <w:pStyle w:val="a4"/>
        <w:numPr>
          <w:ilvl w:val="2"/>
          <w:numId w:val="7"/>
        </w:numPr>
        <w:tabs>
          <w:tab w:val="left" w:pos="833"/>
          <w:tab w:val="left" w:pos="834"/>
        </w:tabs>
        <w:spacing w:before="227" w:line="235" w:lineRule="auto"/>
        <w:ind w:right="552"/>
        <w:rPr>
          <w:sz w:val="21"/>
        </w:rPr>
      </w:pPr>
      <w:r>
        <w:rPr>
          <w:sz w:val="21"/>
        </w:rPr>
        <w:t>Орган по сертификации должен иметь задокументированные процедуры проведения аудитов организаций с несколькими площадками. Такие процедуры, включая проверку документации и учетных записей, выездные проверки на местах и ​​пр., должны определя</w:t>
      </w:r>
      <w:r>
        <w:rPr>
          <w:sz w:val="21"/>
        </w:rPr>
        <w:t>ть, каким образом орган по сертификации сможет понять, что требования цепочки поставок фактически применяются ко всем площадкам и что соблюдаются все критерии, указанные в стандарте по цепочке поставок, включая Приложение 2.</w:t>
      </w:r>
    </w:p>
    <w:p w:rsidR="003A537B" w:rsidRDefault="006B125D">
      <w:pPr>
        <w:pStyle w:val="a4"/>
        <w:numPr>
          <w:ilvl w:val="2"/>
          <w:numId w:val="7"/>
        </w:numPr>
        <w:tabs>
          <w:tab w:val="left" w:pos="833"/>
          <w:tab w:val="left" w:pos="834"/>
        </w:tabs>
        <w:spacing w:before="224" w:line="242" w:lineRule="auto"/>
        <w:ind w:right="498"/>
        <w:rPr>
          <w:sz w:val="21"/>
        </w:rPr>
      </w:pPr>
      <w:r>
        <w:rPr>
          <w:sz w:val="21"/>
        </w:rPr>
        <w:t>Если в аудите организации с нес</w:t>
      </w:r>
      <w:r>
        <w:rPr>
          <w:sz w:val="21"/>
        </w:rPr>
        <w:t>колькими площадками участвуют более одной команды аудиторов, то орган по сертификации должен назначить единого руководителя по аудиту, в обязанности которого будет входить рассмотрение общих выводов, сделанных всеми командами аудиторов и подготовка сводног</w:t>
      </w:r>
      <w:r>
        <w:rPr>
          <w:sz w:val="21"/>
        </w:rPr>
        <w:t>о отчета.</w:t>
      </w:r>
    </w:p>
    <w:p w:rsidR="003A537B" w:rsidRDefault="003A537B">
      <w:pPr>
        <w:pStyle w:val="a3"/>
        <w:spacing w:before="11"/>
        <w:rPr>
          <w:sz w:val="17"/>
        </w:rPr>
      </w:pPr>
    </w:p>
    <w:p w:rsidR="003A537B" w:rsidRDefault="006B125D">
      <w:pPr>
        <w:pStyle w:val="2"/>
        <w:numPr>
          <w:ilvl w:val="1"/>
          <w:numId w:val="6"/>
        </w:numPr>
        <w:tabs>
          <w:tab w:val="left" w:pos="833"/>
          <w:tab w:val="left" w:pos="834"/>
        </w:tabs>
      </w:pPr>
      <w:r>
        <w:rPr>
          <w:color w:val="4A4A49"/>
        </w:rPr>
        <w:t>Несоответствия</w:t>
      </w:r>
    </w:p>
    <w:p w:rsidR="003A537B" w:rsidRDefault="006B125D">
      <w:pPr>
        <w:pStyle w:val="a4"/>
        <w:numPr>
          <w:ilvl w:val="2"/>
          <w:numId w:val="6"/>
        </w:numPr>
        <w:tabs>
          <w:tab w:val="left" w:pos="833"/>
          <w:tab w:val="left" w:pos="834"/>
        </w:tabs>
        <w:spacing w:before="223"/>
        <w:ind w:right="416"/>
        <w:rPr>
          <w:sz w:val="21"/>
        </w:rPr>
      </w:pPr>
      <w:r>
        <w:rPr>
          <w:sz w:val="21"/>
        </w:rPr>
        <w:t>При обнаружении несоответствий на какой-либо отдельной площадке во время внутреннего аудита организации-клиента или во время аудита, проводимого органом по сертификации, проводится расследование, чтобы определить, может ли подобно</w:t>
      </w:r>
      <w:r>
        <w:rPr>
          <w:sz w:val="21"/>
        </w:rPr>
        <w:t>е несоответствие присутствовать и на других площадках. Таким образом, орган по сертификации должен требовать от организации-клиента пересматривать свои несоответствия, чтобы определить, указывают ли они на несоответствие всей цепочки поставок на всех площа</w:t>
      </w:r>
      <w:r>
        <w:rPr>
          <w:sz w:val="21"/>
        </w:rPr>
        <w:t>дках или нет. Если выяснится, что несоответствия влияют на цепочку поставок на всех площадках, то организации необходимо выполнить корректирующие действия не только в центральном офисе, но и на отдельных площадках. Если выясняется, что несоответствия не вл</w:t>
      </w:r>
      <w:r>
        <w:rPr>
          <w:sz w:val="21"/>
        </w:rPr>
        <w:t>ияют на цепочку поставок на всех площадках, то организация-клиент должна иметь возможность представить органу по сертификации обоснование ограничиться проведением корректирующих действий только на отдельных площадках.</w:t>
      </w:r>
    </w:p>
    <w:p w:rsidR="003A537B" w:rsidRDefault="003A537B">
      <w:pPr>
        <w:pStyle w:val="a3"/>
        <w:spacing w:before="4"/>
        <w:rPr>
          <w:sz w:val="18"/>
        </w:rPr>
      </w:pPr>
    </w:p>
    <w:p w:rsidR="003A537B" w:rsidRDefault="006B125D">
      <w:pPr>
        <w:pStyle w:val="a4"/>
        <w:numPr>
          <w:ilvl w:val="2"/>
          <w:numId w:val="6"/>
        </w:numPr>
        <w:tabs>
          <w:tab w:val="left" w:pos="833"/>
          <w:tab w:val="left" w:pos="834"/>
        </w:tabs>
        <w:spacing w:line="242" w:lineRule="auto"/>
        <w:ind w:right="1183"/>
        <w:rPr>
          <w:sz w:val="21"/>
        </w:rPr>
      </w:pPr>
      <w:r>
        <w:rPr>
          <w:sz w:val="21"/>
        </w:rPr>
        <w:t>Орган по сертификации должен требоват</w:t>
      </w:r>
      <w:r>
        <w:rPr>
          <w:sz w:val="21"/>
        </w:rPr>
        <w:t>ь предоставление доказательств проведения корректирующих действий и увеличивать частоту выборки до тех пор, пока он не убедится в восстановлении контроля.</w:t>
      </w:r>
    </w:p>
    <w:p w:rsidR="003A537B" w:rsidRDefault="003A537B">
      <w:pPr>
        <w:pStyle w:val="a3"/>
        <w:rPr>
          <w:sz w:val="18"/>
        </w:rPr>
      </w:pPr>
    </w:p>
    <w:p w:rsidR="003A537B" w:rsidRDefault="006B125D">
      <w:pPr>
        <w:pStyle w:val="a4"/>
        <w:numPr>
          <w:ilvl w:val="2"/>
          <w:numId w:val="6"/>
        </w:numPr>
        <w:tabs>
          <w:tab w:val="left" w:pos="834"/>
        </w:tabs>
        <w:spacing w:line="237" w:lineRule="auto"/>
        <w:ind w:right="823"/>
        <w:jc w:val="both"/>
        <w:rPr>
          <w:sz w:val="21"/>
        </w:rPr>
      </w:pPr>
      <w:r>
        <w:rPr>
          <w:sz w:val="21"/>
        </w:rPr>
        <w:t xml:space="preserve">В процессе принятия решения во время первичного или ресертификационного аудита, если на какой-либо площадке будет иметься несоответствие, организации-клиенту </w:t>
      </w:r>
      <w:proofErr w:type="gramStart"/>
      <w:r>
        <w:rPr>
          <w:sz w:val="21"/>
        </w:rPr>
        <w:t>с нескольким площадками</w:t>
      </w:r>
      <w:proofErr w:type="gramEnd"/>
      <w:r>
        <w:rPr>
          <w:sz w:val="21"/>
        </w:rPr>
        <w:t xml:space="preserve"> должно быть отказано в выдаче сертификата до тех пор, пока не будут провед</w:t>
      </w:r>
      <w:r>
        <w:rPr>
          <w:sz w:val="21"/>
        </w:rPr>
        <w:t>ены удовлетворительные корректирующие действия.</w:t>
      </w:r>
    </w:p>
    <w:p w:rsidR="003A537B" w:rsidRDefault="003A537B">
      <w:pPr>
        <w:pStyle w:val="a3"/>
        <w:spacing w:before="4"/>
        <w:rPr>
          <w:sz w:val="18"/>
        </w:rPr>
      </w:pPr>
    </w:p>
    <w:p w:rsidR="003A537B" w:rsidRDefault="006B125D">
      <w:pPr>
        <w:pStyle w:val="a4"/>
        <w:numPr>
          <w:ilvl w:val="2"/>
          <w:numId w:val="6"/>
        </w:numPr>
        <w:tabs>
          <w:tab w:val="left" w:pos="833"/>
          <w:tab w:val="left" w:pos="834"/>
        </w:tabs>
        <w:spacing w:line="237" w:lineRule="auto"/>
        <w:ind w:right="864"/>
        <w:rPr>
          <w:sz w:val="21"/>
        </w:rPr>
      </w:pPr>
      <w:r>
        <w:rPr>
          <w:sz w:val="21"/>
        </w:rPr>
        <w:t>Нельзя допускать, чтобы в процессе сертификации для преодоления препятствия, возникающего в связи с наличием несоответствия на одной площадке, организация-клиент стремилась исключить из области применения се</w:t>
      </w:r>
      <w:r>
        <w:rPr>
          <w:sz w:val="21"/>
        </w:rPr>
        <w:t>ртификата «проблемную» площадку.</w:t>
      </w:r>
    </w:p>
    <w:p w:rsidR="003A537B" w:rsidRDefault="003A537B">
      <w:pPr>
        <w:spacing w:line="237" w:lineRule="auto"/>
        <w:rPr>
          <w:sz w:val="21"/>
        </w:rPr>
        <w:sectPr w:rsidR="003A537B" w:rsidSect="00725533">
          <w:pgSz w:w="11910" w:h="16840"/>
          <w:pgMar w:top="709" w:right="720" w:bottom="740" w:left="1020" w:header="0" w:footer="556" w:gutter="0"/>
          <w:cols w:space="720"/>
        </w:sectPr>
      </w:pPr>
    </w:p>
    <w:p w:rsidR="003A537B" w:rsidRDefault="006B125D" w:rsidP="00725533">
      <w:pPr>
        <w:pStyle w:val="2"/>
        <w:numPr>
          <w:ilvl w:val="1"/>
          <w:numId w:val="6"/>
        </w:numPr>
        <w:tabs>
          <w:tab w:val="left" w:pos="833"/>
          <w:tab w:val="left" w:pos="834"/>
        </w:tabs>
        <w:spacing w:before="74"/>
      </w:pPr>
      <w:r>
        <w:rPr>
          <w:color w:val="4A4A49"/>
        </w:rPr>
        <w:lastRenderedPageBreak/>
        <w:t>Сертификаты</w:t>
      </w:r>
    </w:p>
    <w:p w:rsidR="003A537B" w:rsidRDefault="006B125D" w:rsidP="00725533">
      <w:pPr>
        <w:pStyle w:val="a4"/>
        <w:numPr>
          <w:ilvl w:val="2"/>
          <w:numId w:val="6"/>
        </w:numPr>
        <w:tabs>
          <w:tab w:val="left" w:pos="833"/>
          <w:tab w:val="left" w:pos="834"/>
        </w:tabs>
        <w:spacing w:before="225" w:line="237" w:lineRule="auto"/>
        <w:rPr>
          <w:sz w:val="21"/>
        </w:rPr>
      </w:pPr>
      <w:r>
        <w:rPr>
          <w:sz w:val="21"/>
        </w:rPr>
        <w:t>Организации с несколькими площадками выдается один единый сертификат с названием и адресом центрального офиса организации-клиента. Перечень всех площадок, на которые распространяется действие с</w:t>
      </w:r>
      <w:r>
        <w:rPr>
          <w:sz w:val="21"/>
        </w:rPr>
        <w:t xml:space="preserve">ертификата, может находиться в самом сертификате, в приложении к сертификату, или на него так или иначе должна быть приведена ссылка в сертификате. В области применения </w:t>
      </w:r>
    </w:p>
    <w:p w:rsidR="003A537B" w:rsidRDefault="006B125D" w:rsidP="00725533">
      <w:pPr>
        <w:pStyle w:val="a3"/>
        <w:spacing w:before="6" w:line="242" w:lineRule="auto"/>
        <w:ind w:left="833"/>
        <w:jc w:val="both"/>
        <w:rPr>
          <w:sz w:val="18"/>
        </w:rPr>
      </w:pPr>
      <w:r>
        <w:t>сертификата или в какой-либо другой ссылке на сертификат должно быть четко указано, чт</w:t>
      </w:r>
      <w:r>
        <w:t xml:space="preserve">о мероприятия по сертификации были проведены на площадках, указанных в перечне. Такое приложение или ссылка </w:t>
      </w:r>
      <w:proofErr w:type="gramStart"/>
      <w:r>
        <w:t>является</w:t>
      </w:r>
      <w:proofErr w:type="gramEnd"/>
      <w:r>
        <w:t xml:space="preserve"> неотъемлемой частью сертификата и не должно использоваться отдельно от него.</w:t>
      </w:r>
    </w:p>
    <w:p w:rsidR="003A537B" w:rsidRDefault="006B125D" w:rsidP="00725533">
      <w:pPr>
        <w:pStyle w:val="a4"/>
        <w:numPr>
          <w:ilvl w:val="2"/>
          <w:numId w:val="6"/>
        </w:numPr>
        <w:tabs>
          <w:tab w:val="left" w:pos="833"/>
          <w:tab w:val="left" w:pos="834"/>
        </w:tabs>
        <w:spacing w:line="235" w:lineRule="auto"/>
        <w:rPr>
          <w:sz w:val="21"/>
        </w:rPr>
      </w:pPr>
      <w:r>
        <w:rPr>
          <w:sz w:val="21"/>
        </w:rPr>
        <w:t>Если на отдельных площадках применяются разные методы цепочки</w:t>
      </w:r>
      <w:r>
        <w:rPr>
          <w:sz w:val="21"/>
        </w:rPr>
        <w:t xml:space="preserve"> поставок, в сертификате и любом приложении с перечнем площадок должно быть четкое указание на применение стандарта по цепочке поставок.</w:t>
      </w:r>
      <w:bookmarkStart w:id="15" w:name="_GoBack"/>
      <w:bookmarkEnd w:id="15"/>
    </w:p>
    <w:p w:rsidR="003A537B" w:rsidRDefault="006B125D" w:rsidP="00725533">
      <w:pPr>
        <w:pStyle w:val="a4"/>
        <w:numPr>
          <w:ilvl w:val="2"/>
          <w:numId w:val="6"/>
        </w:numPr>
        <w:tabs>
          <w:tab w:val="left" w:pos="833"/>
          <w:tab w:val="left" w:pos="834"/>
        </w:tabs>
        <w:spacing w:before="218" w:line="242" w:lineRule="auto"/>
        <w:rPr>
          <w:sz w:val="21"/>
        </w:rPr>
      </w:pPr>
      <w:r>
        <w:rPr>
          <w:sz w:val="21"/>
        </w:rPr>
        <w:t xml:space="preserve">Организации-клиенту может быть выдан </w:t>
      </w:r>
      <w:proofErr w:type="spellStart"/>
      <w:r>
        <w:rPr>
          <w:sz w:val="21"/>
        </w:rPr>
        <w:t>субсертификат</w:t>
      </w:r>
      <w:proofErr w:type="spellEnd"/>
      <w:r>
        <w:rPr>
          <w:sz w:val="21"/>
        </w:rPr>
        <w:t xml:space="preserve"> для каждой площадки, на которую распространяется действие сертификат</w:t>
      </w:r>
      <w:r>
        <w:rPr>
          <w:sz w:val="21"/>
        </w:rPr>
        <w:t xml:space="preserve">а, при условии, что в таком </w:t>
      </w:r>
      <w:proofErr w:type="spellStart"/>
      <w:r>
        <w:rPr>
          <w:sz w:val="21"/>
        </w:rPr>
        <w:t>субсертификате</w:t>
      </w:r>
      <w:proofErr w:type="spellEnd"/>
      <w:r>
        <w:rPr>
          <w:sz w:val="21"/>
        </w:rPr>
        <w:t xml:space="preserve"> будет указана та же область применения или </w:t>
      </w:r>
      <w:proofErr w:type="spellStart"/>
      <w:r>
        <w:rPr>
          <w:sz w:val="21"/>
        </w:rPr>
        <w:t>суб</w:t>
      </w:r>
      <w:proofErr w:type="spellEnd"/>
      <w:r>
        <w:rPr>
          <w:sz w:val="21"/>
        </w:rPr>
        <w:t xml:space="preserve">-область этой области применения, а также четкая ссылка на основной сертификат. </w:t>
      </w:r>
      <w:proofErr w:type="spellStart"/>
      <w:r>
        <w:rPr>
          <w:sz w:val="21"/>
        </w:rPr>
        <w:t>Субсертификат</w:t>
      </w:r>
      <w:proofErr w:type="spellEnd"/>
      <w:r>
        <w:rPr>
          <w:sz w:val="21"/>
        </w:rPr>
        <w:t xml:space="preserve"> должен содержать информацию о том, что «действие настоящего сертификата з</w:t>
      </w:r>
      <w:r>
        <w:rPr>
          <w:sz w:val="21"/>
        </w:rPr>
        <w:t xml:space="preserve">ависит от действия основного сертификата». В тех случаях, когда </w:t>
      </w:r>
      <w:proofErr w:type="spellStart"/>
      <w:r>
        <w:rPr>
          <w:sz w:val="21"/>
        </w:rPr>
        <w:t>субсертификат</w:t>
      </w:r>
      <w:proofErr w:type="spellEnd"/>
    </w:p>
    <w:p w:rsidR="003A537B" w:rsidRDefault="006B125D" w:rsidP="00725533">
      <w:pPr>
        <w:pStyle w:val="a3"/>
        <w:spacing w:before="5" w:line="242" w:lineRule="auto"/>
        <w:ind w:left="833"/>
        <w:jc w:val="both"/>
      </w:pPr>
      <w:r>
        <w:t>имеет также свой номер, то он должен быть связан с номером сертификата и включен в сертификат согласно п. 3.5.1.</w:t>
      </w:r>
    </w:p>
    <w:p w:rsidR="003A537B" w:rsidRDefault="003A537B" w:rsidP="00725533">
      <w:pPr>
        <w:pStyle w:val="a3"/>
        <w:spacing w:before="9"/>
        <w:rPr>
          <w:sz w:val="17"/>
        </w:rPr>
      </w:pPr>
    </w:p>
    <w:p w:rsidR="003A537B" w:rsidRDefault="006B125D" w:rsidP="00725533">
      <w:pPr>
        <w:pStyle w:val="a4"/>
        <w:numPr>
          <w:ilvl w:val="2"/>
          <w:numId w:val="6"/>
        </w:numPr>
        <w:tabs>
          <w:tab w:val="left" w:pos="833"/>
          <w:tab w:val="left" w:pos="834"/>
        </w:tabs>
        <w:spacing w:before="1" w:line="242" w:lineRule="auto"/>
        <w:rPr>
          <w:sz w:val="21"/>
        </w:rPr>
      </w:pPr>
      <w:r>
        <w:rPr>
          <w:sz w:val="21"/>
        </w:rPr>
        <w:t>Сертификат должен быть отозван полностью, если центральный офис или какая-либо из площадок не будет соответствовать необходимым критериям для сохранения сертификата (см. п. 3.2 выше).</w:t>
      </w:r>
    </w:p>
    <w:p w:rsidR="003A537B" w:rsidRDefault="003A537B" w:rsidP="00725533">
      <w:pPr>
        <w:pStyle w:val="a3"/>
        <w:spacing w:before="11"/>
        <w:rPr>
          <w:sz w:val="17"/>
        </w:rPr>
      </w:pPr>
    </w:p>
    <w:p w:rsidR="003A537B" w:rsidRDefault="006B125D" w:rsidP="00725533">
      <w:pPr>
        <w:pStyle w:val="a4"/>
        <w:numPr>
          <w:ilvl w:val="2"/>
          <w:numId w:val="6"/>
        </w:numPr>
        <w:tabs>
          <w:tab w:val="left" w:pos="833"/>
          <w:tab w:val="left" w:pos="834"/>
        </w:tabs>
        <w:spacing w:line="237" w:lineRule="auto"/>
        <w:rPr>
          <w:sz w:val="21"/>
        </w:rPr>
      </w:pPr>
      <w:r>
        <w:rPr>
          <w:sz w:val="21"/>
        </w:rPr>
        <w:t>Перечень площадок должен обновляться органом по сертификации. Для этого</w:t>
      </w:r>
      <w:r>
        <w:rPr>
          <w:sz w:val="21"/>
        </w:rPr>
        <w:t xml:space="preserve"> орган по сертификации должен запросить организацию-клиента сообщать ему о закрытии, создании или изменении в деятельности площадок. </w:t>
      </w:r>
      <w:proofErr w:type="spellStart"/>
      <w:r>
        <w:rPr>
          <w:sz w:val="21"/>
        </w:rPr>
        <w:t>Непредоставление</w:t>
      </w:r>
      <w:proofErr w:type="spellEnd"/>
      <w:r>
        <w:rPr>
          <w:sz w:val="21"/>
        </w:rPr>
        <w:t xml:space="preserve"> такой информации будет рассматриваться органом по сертификации как злоупотребление сертификатом, и, следов</w:t>
      </w:r>
      <w:r>
        <w:rPr>
          <w:sz w:val="21"/>
        </w:rPr>
        <w:t>ательно, орган по сертификации будет действовать в соответствии со своими процедурами. Органы по сертификации должны уведомлять об этом Совет PEFC или национальный орган управления PEFC.</w:t>
      </w:r>
    </w:p>
    <w:p w:rsidR="003A537B" w:rsidRDefault="006B125D" w:rsidP="00725533">
      <w:pPr>
        <w:pStyle w:val="a4"/>
        <w:numPr>
          <w:ilvl w:val="2"/>
          <w:numId w:val="6"/>
        </w:numPr>
        <w:tabs>
          <w:tab w:val="left" w:pos="834"/>
        </w:tabs>
        <w:spacing w:before="224"/>
        <w:jc w:val="both"/>
        <w:rPr>
          <w:sz w:val="21"/>
        </w:rPr>
      </w:pPr>
      <w:r>
        <w:rPr>
          <w:sz w:val="21"/>
        </w:rPr>
        <w:t>Дополнительные площадки могут быть добавлены органом сертификации в т</w:t>
      </w:r>
      <w:r>
        <w:rPr>
          <w:sz w:val="21"/>
        </w:rPr>
        <w:t>екущий сертификат в промежутках между аудитами при условии, что они входят в область применения сертификата и их количество должно быть не более, чем количество уже имеющихся площадок. При этом должны выполняться следующие требования:</w:t>
      </w:r>
    </w:p>
    <w:p w:rsidR="003A537B" w:rsidRDefault="006B125D" w:rsidP="00725533">
      <w:pPr>
        <w:pStyle w:val="a4"/>
        <w:numPr>
          <w:ilvl w:val="0"/>
          <w:numId w:val="5"/>
        </w:numPr>
        <w:tabs>
          <w:tab w:val="left" w:pos="834"/>
        </w:tabs>
        <w:spacing w:before="118" w:line="247" w:lineRule="auto"/>
        <w:rPr>
          <w:sz w:val="21"/>
        </w:rPr>
      </w:pPr>
      <w:r>
        <w:rPr>
          <w:sz w:val="21"/>
        </w:rPr>
        <w:t>орган по сертификации</w:t>
      </w:r>
      <w:r>
        <w:rPr>
          <w:sz w:val="21"/>
        </w:rPr>
        <w:t xml:space="preserve"> должен быть заблаговременно проинформирован организацией-клиентом о ее желании добавить новые площадки в промежутках времени между аудитами и о количестве новых площадок;</w:t>
      </w:r>
    </w:p>
    <w:p w:rsidR="003A537B" w:rsidRDefault="006B125D" w:rsidP="00725533">
      <w:pPr>
        <w:pStyle w:val="a4"/>
        <w:numPr>
          <w:ilvl w:val="0"/>
          <w:numId w:val="5"/>
        </w:numPr>
        <w:tabs>
          <w:tab w:val="left" w:pos="834"/>
        </w:tabs>
        <w:spacing w:before="111" w:line="252" w:lineRule="auto"/>
        <w:rPr>
          <w:sz w:val="21"/>
        </w:rPr>
      </w:pPr>
      <w:r>
        <w:rPr>
          <w:sz w:val="21"/>
        </w:rPr>
        <w:t>орган по сертификации должен получить от организации-клиента процедуры цепочки поста</w:t>
      </w:r>
      <w:r>
        <w:rPr>
          <w:sz w:val="21"/>
        </w:rPr>
        <w:t>вок, распространяющиеся на дополнительные площадки, включая применяемый метод цепочки поставок и продукцию, охватываемую цепочкой поставок;</w:t>
      </w:r>
    </w:p>
    <w:p w:rsidR="003A537B" w:rsidRDefault="006B125D" w:rsidP="00725533">
      <w:pPr>
        <w:pStyle w:val="a4"/>
        <w:numPr>
          <w:ilvl w:val="0"/>
          <w:numId w:val="5"/>
        </w:numPr>
        <w:tabs>
          <w:tab w:val="left" w:pos="834"/>
        </w:tabs>
        <w:spacing w:before="116" w:line="252" w:lineRule="auto"/>
        <w:rPr>
          <w:sz w:val="21"/>
        </w:rPr>
      </w:pPr>
      <w:r>
        <w:rPr>
          <w:sz w:val="21"/>
        </w:rPr>
        <w:t>орган по сертификации должен получить отчет о внутреннем аудите площадок, рассматриваемых для включения в сертификат</w:t>
      </w:r>
      <w:r>
        <w:rPr>
          <w:sz w:val="21"/>
        </w:rPr>
        <w:t>;</w:t>
      </w:r>
    </w:p>
    <w:p w:rsidR="003A537B" w:rsidRDefault="006B125D" w:rsidP="00725533">
      <w:pPr>
        <w:pStyle w:val="a4"/>
        <w:numPr>
          <w:ilvl w:val="0"/>
          <w:numId w:val="5"/>
        </w:numPr>
        <w:tabs>
          <w:tab w:val="left" w:pos="834"/>
        </w:tabs>
        <w:spacing w:before="105" w:line="242" w:lineRule="auto"/>
        <w:rPr>
          <w:sz w:val="21"/>
        </w:rPr>
      </w:pPr>
      <w:r>
        <w:rPr>
          <w:sz w:val="21"/>
        </w:rPr>
        <w:t>орган по сертификации должен проанализировать результаты внутреннего аудита и определить, нужна ли дополнительная информация при рассмотрении запроса организации-клиента;</w:t>
      </w:r>
    </w:p>
    <w:p w:rsidR="003A537B" w:rsidRDefault="006B125D" w:rsidP="00725533">
      <w:pPr>
        <w:pStyle w:val="a4"/>
        <w:numPr>
          <w:ilvl w:val="0"/>
          <w:numId w:val="5"/>
        </w:numPr>
        <w:tabs>
          <w:tab w:val="left" w:pos="834"/>
        </w:tabs>
        <w:spacing w:before="116" w:line="252" w:lineRule="auto"/>
        <w:rPr>
          <w:sz w:val="21"/>
        </w:rPr>
      </w:pPr>
      <w:r>
        <w:rPr>
          <w:sz w:val="21"/>
        </w:rPr>
        <w:t>на основе результатов анализа, указанного в пункте (d), орган по сертификации должен определить, требуется ли выездной аудит на месте дополнительной(-ых) площадки(-док) или анализ, проведенный согласно пунктам (b), (c) и (d), дает достаточные доказательств</w:t>
      </w:r>
      <w:r>
        <w:rPr>
          <w:sz w:val="21"/>
        </w:rPr>
        <w:t>а того, что площадки могут быть добавлены;</w:t>
      </w:r>
    </w:p>
    <w:p w:rsidR="003A537B" w:rsidRDefault="006B125D" w:rsidP="00725533">
      <w:pPr>
        <w:pStyle w:val="a4"/>
        <w:numPr>
          <w:ilvl w:val="0"/>
          <w:numId w:val="5"/>
        </w:numPr>
        <w:tabs>
          <w:tab w:val="left" w:pos="833"/>
          <w:tab w:val="left" w:pos="834"/>
        </w:tabs>
        <w:spacing w:before="105" w:line="247" w:lineRule="auto"/>
        <w:rPr>
          <w:sz w:val="21"/>
        </w:rPr>
      </w:pPr>
      <w:r>
        <w:rPr>
          <w:sz w:val="21"/>
        </w:rPr>
        <w:t xml:space="preserve">если выездной аудит на месте не требуется перед добавлением дополнительных площадок в сертификат по цепочке поставок, эти новые площадки необходимо посетить не позднее следующего запланированного аудита.    Орган </w:t>
      </w:r>
      <w:r>
        <w:rPr>
          <w:sz w:val="21"/>
        </w:rPr>
        <w:t>по сертификации может определить, требуется ли выборка из новых площадок на основании главы 4.</w:t>
      </w:r>
    </w:p>
    <w:p w:rsidR="003A537B" w:rsidRDefault="006B125D" w:rsidP="00725533">
      <w:pPr>
        <w:pStyle w:val="a3"/>
        <w:spacing w:before="112"/>
        <w:ind w:left="113"/>
        <w:rPr>
          <w:rFonts w:ascii="Tahoma"/>
        </w:rPr>
      </w:pPr>
      <w:r>
        <w:rPr>
          <w:rFonts w:ascii="Trebuchet MS"/>
          <w:i/>
          <w:color w:val="004D8F"/>
        </w:rPr>
        <w:t>Примечание</w:t>
      </w:r>
      <w:r>
        <w:rPr>
          <w:rFonts w:ascii="Trebuchet MS"/>
          <w:i/>
          <w:color w:val="004D8F"/>
        </w:rPr>
        <w:t xml:space="preserve">: </w:t>
      </w:r>
      <w:proofErr w:type="gramStart"/>
      <w:r>
        <w:t>В</w:t>
      </w:r>
      <w:proofErr w:type="gramEnd"/>
      <w:r>
        <w:t xml:space="preserve"> случаях, когда стандарт допускает проведение удаленного аудита (см. требование 7.4.6), выездной аудит на месте</w:t>
      </w:r>
    </w:p>
    <w:p w:rsidR="003A537B" w:rsidRDefault="006B125D" w:rsidP="00725533">
      <w:pPr>
        <w:pStyle w:val="a3"/>
        <w:spacing w:before="3"/>
        <w:ind w:left="113"/>
      </w:pPr>
      <w:r>
        <w:t>может быть заменен на удаленный ауди</w:t>
      </w:r>
      <w:r>
        <w:t>т.</w:t>
      </w:r>
    </w:p>
    <w:p w:rsidR="003A537B" w:rsidRDefault="003A537B">
      <w:pPr>
        <w:sectPr w:rsidR="003A537B" w:rsidSect="00725533">
          <w:pgSz w:w="11910" w:h="16840"/>
          <w:pgMar w:top="568" w:right="720" w:bottom="740" w:left="1020" w:header="0" w:footer="556" w:gutter="0"/>
          <w:cols w:space="720"/>
        </w:sectPr>
      </w:pPr>
    </w:p>
    <w:p w:rsidR="003A537B" w:rsidRDefault="006B125D">
      <w:pPr>
        <w:pStyle w:val="1"/>
        <w:numPr>
          <w:ilvl w:val="0"/>
          <w:numId w:val="9"/>
        </w:numPr>
        <w:tabs>
          <w:tab w:val="left" w:pos="504"/>
        </w:tabs>
      </w:pPr>
      <w:r>
        <w:rPr>
          <w:color w:val="004D8F"/>
        </w:rPr>
        <w:lastRenderedPageBreak/>
        <w:t>Выборка для выездных проверок (аудитов на местах)</w:t>
      </w:r>
    </w:p>
    <w:p w:rsidR="003A537B" w:rsidRDefault="006B125D">
      <w:pPr>
        <w:pStyle w:val="2"/>
        <w:numPr>
          <w:ilvl w:val="1"/>
          <w:numId w:val="9"/>
        </w:numPr>
        <w:tabs>
          <w:tab w:val="left" w:pos="833"/>
          <w:tab w:val="left" w:pos="834"/>
        </w:tabs>
        <w:spacing w:before="270"/>
      </w:pPr>
      <w:r>
        <w:rPr>
          <w:color w:val="4A4A49"/>
        </w:rPr>
        <w:t>Методология</w:t>
      </w:r>
    </w:p>
    <w:p w:rsidR="003A537B" w:rsidRDefault="006B125D">
      <w:pPr>
        <w:pStyle w:val="a4"/>
        <w:numPr>
          <w:ilvl w:val="2"/>
          <w:numId w:val="4"/>
        </w:numPr>
        <w:tabs>
          <w:tab w:val="left" w:pos="833"/>
          <w:tab w:val="left" w:pos="834"/>
        </w:tabs>
        <w:spacing w:before="225" w:line="237" w:lineRule="auto"/>
        <w:ind w:right="784"/>
        <w:rPr>
          <w:sz w:val="21"/>
        </w:rPr>
      </w:pPr>
      <w:r>
        <w:rPr>
          <w:sz w:val="21"/>
        </w:rPr>
        <w:t>Орган по сертификации может применять выборку площадок для выездных проверок, когда такая выборка подходит для того, чтобы получить достаточную уверенность в соответствии ор</w:t>
      </w:r>
      <w:r>
        <w:rPr>
          <w:sz w:val="21"/>
        </w:rPr>
        <w:t>ганизации-клиента с несколькими площадками требованиям цепочки поставок. Орган по сертификации должен иметь возможность продемонстрировать свое обоснование выбора площадок для выездных аудитов, чтобы обеспечить оценку всех различий между площадками и реали</w:t>
      </w:r>
      <w:r>
        <w:rPr>
          <w:sz w:val="21"/>
        </w:rPr>
        <w:t>зацией цепочки поставок.</w:t>
      </w:r>
    </w:p>
    <w:p w:rsidR="003A537B" w:rsidRDefault="003A537B">
      <w:pPr>
        <w:pStyle w:val="a3"/>
        <w:spacing w:before="4"/>
        <w:rPr>
          <w:sz w:val="18"/>
        </w:rPr>
      </w:pPr>
    </w:p>
    <w:p w:rsidR="003A537B" w:rsidRDefault="006B125D">
      <w:pPr>
        <w:pStyle w:val="a4"/>
        <w:numPr>
          <w:ilvl w:val="2"/>
          <w:numId w:val="4"/>
        </w:numPr>
        <w:tabs>
          <w:tab w:val="left" w:pos="833"/>
          <w:tab w:val="left" w:pos="834"/>
        </w:tabs>
        <w:spacing w:line="242" w:lineRule="auto"/>
        <w:ind w:right="602"/>
        <w:rPr>
          <w:sz w:val="21"/>
        </w:rPr>
      </w:pPr>
      <w:r>
        <w:rPr>
          <w:sz w:val="21"/>
        </w:rPr>
        <w:t>Выборка должна быть репрезентативной в отношении различий в процессах и действиях, производимых на площадке, которые подлежат сертификации. Выборка должна быть определена отдельно для площадок с разными методами цепочки поставок (</w:t>
      </w:r>
      <w:r>
        <w:rPr>
          <w:sz w:val="21"/>
        </w:rPr>
        <w:t>физическое разделение, процентный или кредитный методы).</w:t>
      </w:r>
    </w:p>
    <w:p w:rsidR="003A537B" w:rsidRDefault="006B125D">
      <w:pPr>
        <w:pStyle w:val="a3"/>
        <w:spacing w:before="126"/>
        <w:ind w:left="113"/>
      </w:pPr>
      <w:r>
        <w:rPr>
          <w:rFonts w:ascii="Trebuchet MS" w:hAnsi="Trebuchet MS"/>
          <w:i/>
          <w:color w:val="004D8F"/>
        </w:rPr>
        <w:t xml:space="preserve">Примечание: </w:t>
      </w:r>
      <w:r>
        <w:t>«Определена отдельно» означает, что выборка определяется после разделения площадок.</w:t>
      </w:r>
    </w:p>
    <w:p w:rsidR="003A537B" w:rsidRDefault="003A537B">
      <w:pPr>
        <w:pStyle w:val="a3"/>
        <w:spacing w:before="11"/>
        <w:rPr>
          <w:sz w:val="17"/>
        </w:rPr>
      </w:pPr>
    </w:p>
    <w:p w:rsidR="003A537B" w:rsidRDefault="006B125D">
      <w:pPr>
        <w:pStyle w:val="a4"/>
        <w:numPr>
          <w:ilvl w:val="2"/>
          <w:numId w:val="4"/>
        </w:numPr>
        <w:tabs>
          <w:tab w:val="left" w:pos="833"/>
          <w:tab w:val="left" w:pos="834"/>
        </w:tabs>
        <w:spacing w:before="1"/>
        <w:rPr>
          <w:rFonts w:ascii="Tahoma"/>
          <w:sz w:val="21"/>
        </w:rPr>
      </w:pPr>
      <w:r>
        <w:rPr>
          <w:sz w:val="21"/>
        </w:rPr>
        <w:t>Выборка должна быть определена отдельно, если площадки были добавлены в промежутки времени между аудитами,</w:t>
      </w:r>
    </w:p>
    <w:p w:rsidR="003A537B" w:rsidRDefault="006B125D">
      <w:pPr>
        <w:pStyle w:val="a3"/>
        <w:spacing w:before="3"/>
        <w:ind w:left="833"/>
      </w:pPr>
      <w:r>
        <w:t xml:space="preserve"> и не требовалось проведение выездного аудита на месте (согласно Приложению 3, п. 3.4.6 e).</w:t>
      </w:r>
    </w:p>
    <w:p w:rsidR="003A537B" w:rsidRDefault="006B125D">
      <w:pPr>
        <w:pStyle w:val="a3"/>
        <w:spacing w:before="127"/>
        <w:ind w:left="113"/>
      </w:pPr>
      <w:r>
        <w:rPr>
          <w:rFonts w:ascii="Trebuchet MS" w:hAnsi="Trebuchet MS"/>
          <w:i/>
          <w:color w:val="004D8F"/>
        </w:rPr>
        <w:t xml:space="preserve">Примечание 1: </w:t>
      </w:r>
      <w:r>
        <w:t>«Определена отдельно» означает, что выборка</w:t>
      </w:r>
      <w:r>
        <w:t xml:space="preserve"> определяется после разделения площадок.</w:t>
      </w:r>
    </w:p>
    <w:p w:rsidR="003A537B" w:rsidRDefault="006B125D">
      <w:pPr>
        <w:pStyle w:val="a3"/>
        <w:spacing w:before="127"/>
        <w:ind w:left="113"/>
      </w:pPr>
      <w:r>
        <w:rPr>
          <w:rFonts w:ascii="Trebuchet MS"/>
          <w:i/>
          <w:color w:val="004D8F"/>
        </w:rPr>
        <w:t>Примечание</w:t>
      </w:r>
      <w:r>
        <w:rPr>
          <w:rFonts w:ascii="Trebuchet MS"/>
          <w:i/>
          <w:color w:val="004D8F"/>
        </w:rPr>
        <w:t xml:space="preserve"> 2: </w:t>
      </w:r>
      <w:r>
        <w:t>Подпункт 4.1.2 также применяется к 4.1.3.</w:t>
      </w:r>
    </w:p>
    <w:p w:rsidR="003A537B" w:rsidRDefault="003A537B">
      <w:pPr>
        <w:pStyle w:val="a3"/>
        <w:spacing w:before="11"/>
        <w:rPr>
          <w:sz w:val="17"/>
        </w:rPr>
      </w:pPr>
    </w:p>
    <w:p w:rsidR="003A537B" w:rsidRDefault="006B125D">
      <w:pPr>
        <w:pStyle w:val="a4"/>
        <w:numPr>
          <w:ilvl w:val="2"/>
          <w:numId w:val="4"/>
        </w:numPr>
        <w:tabs>
          <w:tab w:val="left" w:pos="833"/>
          <w:tab w:val="left" w:pos="834"/>
        </w:tabs>
        <w:spacing w:before="1" w:line="242" w:lineRule="auto"/>
        <w:ind w:right="464"/>
        <w:rPr>
          <w:sz w:val="21"/>
        </w:rPr>
      </w:pPr>
      <w:r>
        <w:rPr>
          <w:sz w:val="21"/>
        </w:rPr>
        <w:t xml:space="preserve">Выборка должна быть частично избирательной (селективной) на основе факторов, изложенных ниже, и частично </w:t>
      </w:r>
      <w:proofErr w:type="spellStart"/>
      <w:r>
        <w:rPr>
          <w:sz w:val="21"/>
        </w:rPr>
        <w:t>неизберательной</w:t>
      </w:r>
      <w:proofErr w:type="spellEnd"/>
      <w:r>
        <w:rPr>
          <w:sz w:val="21"/>
        </w:rPr>
        <w:t xml:space="preserve"> (неселективной), в результате которой</w:t>
      </w:r>
      <w:r>
        <w:rPr>
          <w:sz w:val="21"/>
        </w:rPr>
        <w:t xml:space="preserve"> будет произведен выбор ряда различных площадок без исключения случайного элемента выборки.</w:t>
      </w:r>
    </w:p>
    <w:p w:rsidR="003A537B" w:rsidRDefault="003A537B">
      <w:pPr>
        <w:pStyle w:val="a3"/>
        <w:spacing w:before="10"/>
        <w:rPr>
          <w:sz w:val="17"/>
        </w:rPr>
      </w:pPr>
    </w:p>
    <w:p w:rsidR="003A537B" w:rsidRDefault="006B125D">
      <w:pPr>
        <w:pStyle w:val="a4"/>
        <w:numPr>
          <w:ilvl w:val="2"/>
          <w:numId w:val="4"/>
        </w:numPr>
        <w:tabs>
          <w:tab w:val="left" w:pos="833"/>
          <w:tab w:val="left" w:pos="834"/>
        </w:tabs>
        <w:rPr>
          <w:sz w:val="21"/>
        </w:rPr>
      </w:pPr>
      <w:r>
        <w:rPr>
          <w:sz w:val="21"/>
        </w:rPr>
        <w:t>По крайней мере, 25% выборки должны быть выбраны случайным образом.</w:t>
      </w:r>
    </w:p>
    <w:p w:rsidR="003A537B" w:rsidRDefault="006B125D">
      <w:pPr>
        <w:pStyle w:val="a3"/>
        <w:spacing w:before="127" w:line="252" w:lineRule="auto"/>
        <w:ind w:left="113" w:right="716"/>
      </w:pPr>
      <w:r>
        <w:rPr>
          <w:rFonts w:ascii="Trebuchet MS"/>
          <w:i/>
          <w:color w:val="004D8F"/>
        </w:rPr>
        <w:t>Примечание</w:t>
      </w:r>
      <w:r>
        <w:rPr>
          <w:rFonts w:ascii="Trebuchet MS"/>
          <w:i/>
          <w:color w:val="004D8F"/>
        </w:rPr>
        <w:t xml:space="preserve">: </w:t>
      </w:r>
      <w:r>
        <w:t>При проведении аудита, основанного на оценке риска, при выборе площадок следует изб</w:t>
      </w:r>
      <w:r>
        <w:t>егать посещения площадок, попавших в предыдущую выборку, если это не оправдано вновь выявленным риском. Так как это может привести к выборке, при которой менее 25% будут выбраны случайным образом.</w:t>
      </w:r>
    </w:p>
    <w:p w:rsidR="003A537B" w:rsidRDefault="006B125D">
      <w:pPr>
        <w:pStyle w:val="a4"/>
        <w:numPr>
          <w:ilvl w:val="2"/>
          <w:numId w:val="4"/>
        </w:numPr>
        <w:tabs>
          <w:tab w:val="left" w:pos="833"/>
          <w:tab w:val="left" w:pos="834"/>
        </w:tabs>
        <w:spacing w:before="208" w:line="242" w:lineRule="auto"/>
        <w:ind w:right="1186"/>
        <w:rPr>
          <w:sz w:val="21"/>
        </w:rPr>
      </w:pPr>
      <w:r>
        <w:rPr>
          <w:sz w:val="21"/>
        </w:rPr>
        <w:t xml:space="preserve">Принимая во внимание критерии, упомянутые ниже, оставшуюся </w:t>
      </w:r>
      <w:r>
        <w:rPr>
          <w:sz w:val="21"/>
        </w:rPr>
        <w:t>часть выборки следует выбирать таким образом, чтобы различия между площадками, выбранными за период действия сертификата, были как можно большими.</w:t>
      </w:r>
    </w:p>
    <w:p w:rsidR="003A537B" w:rsidRDefault="003A537B">
      <w:pPr>
        <w:pStyle w:val="a3"/>
        <w:spacing w:before="11"/>
        <w:rPr>
          <w:sz w:val="17"/>
        </w:rPr>
      </w:pPr>
    </w:p>
    <w:p w:rsidR="003A537B" w:rsidRDefault="006B125D">
      <w:pPr>
        <w:pStyle w:val="a4"/>
        <w:numPr>
          <w:ilvl w:val="2"/>
          <w:numId w:val="4"/>
        </w:numPr>
        <w:tabs>
          <w:tab w:val="left" w:pos="833"/>
          <w:tab w:val="left" w:pos="834"/>
        </w:tabs>
        <w:rPr>
          <w:sz w:val="21"/>
        </w:rPr>
      </w:pPr>
      <w:r>
        <w:rPr>
          <w:sz w:val="21"/>
        </w:rPr>
        <w:t>Критерии выбора площадок должны включать, помимо прочего, следующие аспекты:</w:t>
      </w:r>
    </w:p>
    <w:p w:rsidR="003A537B" w:rsidRDefault="006B125D">
      <w:pPr>
        <w:pStyle w:val="a4"/>
        <w:numPr>
          <w:ilvl w:val="0"/>
          <w:numId w:val="3"/>
        </w:numPr>
        <w:tabs>
          <w:tab w:val="left" w:pos="834"/>
        </w:tabs>
        <w:spacing w:before="117"/>
        <w:rPr>
          <w:rFonts w:ascii="Tahoma"/>
          <w:sz w:val="21"/>
        </w:rPr>
      </w:pPr>
      <w:r>
        <w:rPr>
          <w:sz w:val="21"/>
        </w:rPr>
        <w:t>результаты внутренних аудитов и</w:t>
      </w:r>
      <w:r>
        <w:rPr>
          <w:sz w:val="21"/>
        </w:rPr>
        <w:t>ли предыдущих сертификационных аудитов</w:t>
      </w:r>
    </w:p>
    <w:p w:rsidR="003A537B" w:rsidRDefault="006B125D">
      <w:pPr>
        <w:pStyle w:val="a4"/>
        <w:numPr>
          <w:ilvl w:val="0"/>
          <w:numId w:val="3"/>
        </w:numPr>
        <w:tabs>
          <w:tab w:val="left" w:pos="834"/>
        </w:tabs>
        <w:spacing w:before="184"/>
        <w:rPr>
          <w:sz w:val="21"/>
        </w:rPr>
      </w:pPr>
      <w:r>
        <w:rPr>
          <w:sz w:val="21"/>
        </w:rPr>
        <w:t>учет жалоб и других аспектов корректирующих и превентивных действий</w:t>
      </w:r>
    </w:p>
    <w:p w:rsidR="003A537B" w:rsidRDefault="006B125D">
      <w:pPr>
        <w:pStyle w:val="a4"/>
        <w:numPr>
          <w:ilvl w:val="0"/>
          <w:numId w:val="3"/>
        </w:numPr>
        <w:tabs>
          <w:tab w:val="left" w:pos="834"/>
        </w:tabs>
        <w:spacing w:before="183"/>
        <w:rPr>
          <w:sz w:val="21"/>
        </w:rPr>
      </w:pPr>
      <w:r>
        <w:rPr>
          <w:sz w:val="21"/>
        </w:rPr>
        <w:t>значительные различия в размере площадок и в процессах производства</w:t>
      </w:r>
    </w:p>
    <w:p w:rsidR="003A537B" w:rsidRDefault="006B125D">
      <w:pPr>
        <w:pStyle w:val="a4"/>
        <w:numPr>
          <w:ilvl w:val="0"/>
          <w:numId w:val="3"/>
        </w:numPr>
        <w:tabs>
          <w:tab w:val="left" w:pos="834"/>
        </w:tabs>
        <w:spacing w:before="184"/>
        <w:rPr>
          <w:sz w:val="21"/>
        </w:rPr>
      </w:pPr>
      <w:r>
        <w:rPr>
          <w:sz w:val="21"/>
        </w:rPr>
        <w:t>различия в применяемых методах цепочки поставок</w:t>
      </w:r>
    </w:p>
    <w:p w:rsidR="003A537B" w:rsidRDefault="006B125D">
      <w:pPr>
        <w:pStyle w:val="a4"/>
        <w:numPr>
          <w:ilvl w:val="0"/>
          <w:numId w:val="3"/>
        </w:numPr>
        <w:tabs>
          <w:tab w:val="left" w:pos="834"/>
        </w:tabs>
        <w:spacing w:before="174"/>
        <w:rPr>
          <w:rFonts w:ascii="Tahoma"/>
          <w:sz w:val="21"/>
        </w:rPr>
      </w:pPr>
      <w:r>
        <w:rPr>
          <w:sz w:val="21"/>
        </w:rPr>
        <w:t>изменения, внесенные со времени последнего сертификационного аудита,</w:t>
      </w:r>
    </w:p>
    <w:p w:rsidR="003A537B" w:rsidRDefault="006B125D">
      <w:pPr>
        <w:pStyle w:val="a4"/>
        <w:numPr>
          <w:ilvl w:val="0"/>
          <w:numId w:val="3"/>
        </w:numPr>
        <w:tabs>
          <w:tab w:val="left" w:pos="833"/>
          <w:tab w:val="left" w:pos="834"/>
        </w:tabs>
        <w:spacing w:before="184"/>
        <w:rPr>
          <w:sz w:val="21"/>
        </w:rPr>
      </w:pPr>
      <w:r>
        <w:rPr>
          <w:sz w:val="21"/>
        </w:rPr>
        <w:t>географическая разбросанность,</w:t>
      </w:r>
    </w:p>
    <w:p w:rsidR="003A537B" w:rsidRDefault="006B125D">
      <w:pPr>
        <w:pStyle w:val="a4"/>
        <w:numPr>
          <w:ilvl w:val="0"/>
          <w:numId w:val="3"/>
        </w:numPr>
        <w:tabs>
          <w:tab w:val="left" w:pos="834"/>
        </w:tabs>
        <w:spacing w:before="173"/>
        <w:rPr>
          <w:rFonts w:ascii="Tahoma"/>
          <w:sz w:val="21"/>
        </w:rPr>
      </w:pPr>
      <w:r>
        <w:rPr>
          <w:sz w:val="21"/>
        </w:rPr>
        <w:t>площадки, добавленные с момента последнего внешнего аудита</w:t>
      </w:r>
    </w:p>
    <w:p w:rsidR="003A537B" w:rsidRDefault="003A537B">
      <w:pPr>
        <w:rPr>
          <w:rFonts w:ascii="Tahoma"/>
          <w:sz w:val="21"/>
        </w:rPr>
        <w:sectPr w:rsidR="003A537B">
          <w:pgSz w:w="11910" w:h="16840"/>
          <w:pgMar w:top="1540" w:right="720" w:bottom="740" w:left="1020" w:header="0" w:footer="556" w:gutter="0"/>
          <w:cols w:space="720"/>
        </w:sectPr>
      </w:pPr>
    </w:p>
    <w:p w:rsidR="003A537B" w:rsidRDefault="006B125D">
      <w:pPr>
        <w:pStyle w:val="a4"/>
        <w:numPr>
          <w:ilvl w:val="2"/>
          <w:numId w:val="4"/>
        </w:numPr>
        <w:tabs>
          <w:tab w:val="left" w:pos="833"/>
          <w:tab w:val="left" w:pos="834"/>
        </w:tabs>
        <w:spacing w:before="80" w:line="235" w:lineRule="auto"/>
        <w:ind w:right="892"/>
        <w:rPr>
          <w:sz w:val="21"/>
        </w:rPr>
      </w:pPr>
      <w:r>
        <w:rPr>
          <w:sz w:val="21"/>
        </w:rPr>
        <w:lastRenderedPageBreak/>
        <w:t>Выбор не обязательно делать в начале процесса аудита. Он может быть сделан посл</w:t>
      </w:r>
      <w:r>
        <w:rPr>
          <w:sz w:val="21"/>
        </w:rPr>
        <w:t xml:space="preserve">е завершения аудита в центральном офисе. В любом случае центральный офис должен быть </w:t>
      </w:r>
    </w:p>
    <w:p w:rsidR="003A537B" w:rsidRDefault="006B125D">
      <w:pPr>
        <w:pStyle w:val="a3"/>
        <w:spacing w:before="8" w:line="235" w:lineRule="auto"/>
        <w:ind w:left="833"/>
      </w:pPr>
      <w:r>
        <w:t>проинформирован о том, какие площадки были избраны в результате выборки.  Это может быть сделано в относительно короткие сроки, но, при этом должно быть достаточно времен</w:t>
      </w:r>
      <w:r>
        <w:t>и для подготовки к аудиту.</w:t>
      </w:r>
    </w:p>
    <w:p w:rsidR="003A537B" w:rsidRDefault="006B125D">
      <w:pPr>
        <w:pStyle w:val="a4"/>
        <w:numPr>
          <w:ilvl w:val="2"/>
          <w:numId w:val="4"/>
        </w:numPr>
        <w:tabs>
          <w:tab w:val="left" w:pos="833"/>
          <w:tab w:val="left" w:pos="834"/>
        </w:tabs>
        <w:spacing w:before="218" w:line="242" w:lineRule="auto"/>
        <w:ind w:right="448"/>
        <w:rPr>
          <w:sz w:val="21"/>
        </w:rPr>
      </w:pPr>
      <w:r>
        <w:rPr>
          <w:sz w:val="21"/>
        </w:rPr>
        <w:t>Центральный офис должен проходить проверку во время каждого первичного, инспекционного и ресертификационного аудита как часть выборки.</w:t>
      </w:r>
    </w:p>
    <w:p w:rsidR="003A537B" w:rsidRDefault="003A537B">
      <w:pPr>
        <w:pStyle w:val="a3"/>
        <w:spacing w:before="10"/>
        <w:rPr>
          <w:sz w:val="17"/>
        </w:rPr>
      </w:pPr>
    </w:p>
    <w:p w:rsidR="003A537B" w:rsidRDefault="006B125D">
      <w:pPr>
        <w:pStyle w:val="2"/>
        <w:numPr>
          <w:ilvl w:val="1"/>
          <w:numId w:val="2"/>
        </w:numPr>
        <w:tabs>
          <w:tab w:val="left" w:pos="833"/>
          <w:tab w:val="left" w:pos="834"/>
        </w:tabs>
      </w:pPr>
      <w:r>
        <w:rPr>
          <w:color w:val="4A4A49"/>
        </w:rPr>
        <w:t>Размер выборки</w:t>
      </w:r>
    </w:p>
    <w:p w:rsidR="003A537B" w:rsidRDefault="006B125D">
      <w:pPr>
        <w:pStyle w:val="a4"/>
        <w:numPr>
          <w:ilvl w:val="2"/>
          <w:numId w:val="2"/>
        </w:numPr>
        <w:tabs>
          <w:tab w:val="left" w:pos="834"/>
        </w:tabs>
        <w:spacing w:before="225" w:line="237" w:lineRule="auto"/>
        <w:ind w:right="710"/>
        <w:jc w:val="both"/>
        <w:rPr>
          <w:sz w:val="21"/>
        </w:rPr>
      </w:pPr>
      <w:r>
        <w:rPr>
          <w:sz w:val="21"/>
        </w:rPr>
        <w:t>Орган по сертификации должен иметь задокументированные процедуры для определен</w:t>
      </w:r>
      <w:r>
        <w:rPr>
          <w:sz w:val="21"/>
        </w:rPr>
        <w:t>ия выборки в рамках аудита и сертификации организации-клиента с несколькими площадками. При определении выборки необходимо учитывать все факторы, описанные в настоящем приложении.</w:t>
      </w:r>
    </w:p>
    <w:p w:rsidR="003A537B" w:rsidRDefault="003A537B">
      <w:pPr>
        <w:pStyle w:val="a3"/>
        <w:spacing w:before="2"/>
        <w:rPr>
          <w:sz w:val="18"/>
        </w:rPr>
      </w:pPr>
    </w:p>
    <w:p w:rsidR="003A537B" w:rsidRDefault="006B125D">
      <w:pPr>
        <w:pStyle w:val="a4"/>
        <w:numPr>
          <w:ilvl w:val="2"/>
          <w:numId w:val="2"/>
        </w:numPr>
        <w:tabs>
          <w:tab w:val="left" w:pos="833"/>
          <w:tab w:val="left" w:pos="834"/>
        </w:tabs>
        <w:spacing w:line="242" w:lineRule="auto"/>
        <w:ind w:right="655"/>
        <w:rPr>
          <w:sz w:val="21"/>
        </w:rPr>
      </w:pPr>
      <w:r>
        <w:rPr>
          <w:sz w:val="21"/>
        </w:rPr>
        <w:t>В случае, если применение собственных процедур органа по сертификации приводит к уменьшению выборки, нежели чем если бы применялись общие руководящие указания, изложенные ниже, орган по сертификации должен указать причины, оправдывающие применение собствен</w:t>
      </w:r>
      <w:r>
        <w:rPr>
          <w:sz w:val="21"/>
        </w:rPr>
        <w:t>ных процедур, и продемонстрировать, что он работает в соответствии со своими утвержденными процедурами.</w:t>
      </w:r>
    </w:p>
    <w:p w:rsidR="003A537B" w:rsidRDefault="003A537B">
      <w:pPr>
        <w:pStyle w:val="a3"/>
        <w:spacing w:before="12"/>
        <w:rPr>
          <w:sz w:val="17"/>
        </w:rPr>
      </w:pPr>
    </w:p>
    <w:p w:rsidR="003A537B" w:rsidRDefault="006B125D">
      <w:pPr>
        <w:pStyle w:val="a4"/>
        <w:numPr>
          <w:ilvl w:val="2"/>
          <w:numId w:val="2"/>
        </w:numPr>
        <w:tabs>
          <w:tab w:val="left" w:pos="833"/>
          <w:tab w:val="left" w:pos="834"/>
        </w:tabs>
        <w:rPr>
          <w:sz w:val="21"/>
        </w:rPr>
      </w:pPr>
      <w:r>
        <w:rPr>
          <w:sz w:val="21"/>
        </w:rPr>
        <w:t>Минимальное количество посещаемых площадок за один аудит должно быть следующим:</w:t>
      </w:r>
    </w:p>
    <w:p w:rsidR="003A537B" w:rsidRDefault="006B125D">
      <w:pPr>
        <w:pStyle w:val="a4"/>
        <w:numPr>
          <w:ilvl w:val="3"/>
          <w:numId w:val="2"/>
        </w:numPr>
        <w:tabs>
          <w:tab w:val="left" w:pos="834"/>
        </w:tabs>
        <w:spacing w:before="117" w:line="247" w:lineRule="auto"/>
        <w:ind w:right="665"/>
        <w:rPr>
          <w:sz w:val="21"/>
        </w:rPr>
      </w:pPr>
      <w:r>
        <w:rPr>
          <w:sz w:val="21"/>
        </w:rPr>
        <w:t>Первоначальные аудиты и площадки, добавленные со времени последнего ауд</w:t>
      </w:r>
      <w:r>
        <w:rPr>
          <w:sz w:val="21"/>
        </w:rPr>
        <w:t xml:space="preserve">ита, когда выездная проверка на месте не требовалась (согласно подпункту 3.4.5 е): квадратный корень от общего числа площадок округленный до целого числа в большую сторону, </w:t>
      </w:r>
    </w:p>
    <w:p w:rsidR="003A537B" w:rsidRDefault="006B125D">
      <w:pPr>
        <w:pStyle w:val="a3"/>
        <w:spacing w:before="168"/>
        <w:ind w:left="833"/>
        <w:rPr>
          <w:rFonts w:ascii="Tahoma"/>
        </w:rPr>
      </w:pPr>
      <w:r>
        <w:rPr>
          <w:rFonts w:ascii="Tahoma"/>
          <w:color w:val="004D8F"/>
        </w:rPr>
        <w:t xml:space="preserve">y= </w:t>
      </w:r>
      <w:r>
        <w:rPr>
          <w:noProof/>
          <w:lang w:eastAsia="ru-RU" w:bidi="ar-SA"/>
        </w:rPr>
        <w:drawing>
          <wp:inline distT="0" distB="0" distL="0" distR="0">
            <wp:extent cx="68910" cy="128524"/>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6" cstate="print"/>
                    <a:stretch>
                      <a:fillRect/>
                    </a:stretch>
                  </pic:blipFill>
                  <pic:spPr>
                    <a:xfrm>
                      <a:off x="0" y="0"/>
                      <a:ext cx="68910" cy="128524"/>
                    </a:xfrm>
                    <a:prstGeom prst="rect">
                      <a:avLst/>
                    </a:prstGeom>
                  </pic:spPr>
                </pic:pic>
              </a:graphicData>
            </a:graphic>
          </wp:inline>
        </w:drawing>
      </w:r>
      <w:r>
        <w:rPr>
          <w:rFonts w:ascii="Tahoma"/>
          <w:color w:val="004D8F"/>
        </w:rPr>
        <w:t>x</w:t>
      </w:r>
    </w:p>
    <w:p w:rsidR="003A537B" w:rsidRDefault="006B125D">
      <w:pPr>
        <w:pStyle w:val="a3"/>
        <w:spacing w:before="168" w:line="252" w:lineRule="auto"/>
        <w:ind w:left="833" w:right="6521"/>
      </w:pPr>
      <w:r>
        <w:t>где y = количество посещаемых площадок, а x = общее количество площадок.</w:t>
      </w:r>
    </w:p>
    <w:p w:rsidR="003A537B" w:rsidRDefault="006B125D">
      <w:pPr>
        <w:pStyle w:val="a4"/>
        <w:numPr>
          <w:ilvl w:val="3"/>
          <w:numId w:val="2"/>
        </w:numPr>
        <w:tabs>
          <w:tab w:val="left" w:pos="834"/>
        </w:tabs>
        <w:spacing w:before="133" w:line="252" w:lineRule="auto"/>
        <w:ind w:right="676"/>
        <w:rPr>
          <w:sz w:val="21"/>
        </w:rPr>
      </w:pPr>
      <w:r>
        <w:rPr>
          <w:sz w:val="21"/>
        </w:rPr>
        <w:t>Инспекционные аудиты: квадратный корень от общего числа имеющихся площадок, уменьшенный на 0,6 раза, округленный до целого числа в большую сторону:</w:t>
      </w:r>
    </w:p>
    <w:p w:rsidR="003A537B" w:rsidRDefault="006B125D">
      <w:pPr>
        <w:pStyle w:val="a3"/>
        <w:spacing w:before="162"/>
        <w:ind w:left="833"/>
        <w:rPr>
          <w:rFonts w:ascii="Tahoma"/>
        </w:rPr>
      </w:pPr>
      <w:r>
        <w:rPr>
          <w:rFonts w:ascii="Tahoma"/>
          <w:color w:val="004D8F"/>
        </w:rPr>
        <w:t xml:space="preserve">y=0.6 </w:t>
      </w:r>
      <w:r>
        <w:rPr>
          <w:noProof/>
          <w:lang w:eastAsia="ru-RU" w:bidi="ar-SA"/>
        </w:rPr>
        <w:drawing>
          <wp:inline distT="0" distB="0" distL="0" distR="0">
            <wp:extent cx="68910" cy="128524"/>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68910" cy="128524"/>
                    </a:xfrm>
                    <a:prstGeom prst="rect">
                      <a:avLst/>
                    </a:prstGeom>
                  </pic:spPr>
                </pic:pic>
              </a:graphicData>
            </a:graphic>
          </wp:inline>
        </w:drawing>
      </w:r>
      <w:r>
        <w:rPr>
          <w:rFonts w:ascii="Tahoma"/>
          <w:color w:val="004D8F"/>
        </w:rPr>
        <w:t>x</w:t>
      </w:r>
    </w:p>
    <w:p w:rsidR="003A537B" w:rsidRDefault="006B125D">
      <w:pPr>
        <w:pStyle w:val="a3"/>
        <w:spacing w:before="168" w:line="252" w:lineRule="auto"/>
        <w:ind w:left="833" w:right="6521"/>
      </w:pPr>
      <w:r>
        <w:t>где y = количество посещаемых площадок, а x = общее количество площадок.</w:t>
      </w:r>
    </w:p>
    <w:p w:rsidR="003A537B" w:rsidRDefault="006B125D">
      <w:pPr>
        <w:pStyle w:val="a4"/>
        <w:numPr>
          <w:ilvl w:val="3"/>
          <w:numId w:val="2"/>
        </w:numPr>
        <w:tabs>
          <w:tab w:val="left" w:pos="834"/>
        </w:tabs>
        <w:spacing w:before="133" w:line="252" w:lineRule="auto"/>
        <w:ind w:right="960"/>
        <w:rPr>
          <w:sz w:val="21"/>
        </w:rPr>
      </w:pPr>
      <w:proofErr w:type="spellStart"/>
      <w:r>
        <w:rPr>
          <w:sz w:val="21"/>
        </w:rPr>
        <w:t>Ресертификационные</w:t>
      </w:r>
      <w:proofErr w:type="spellEnd"/>
      <w:r>
        <w:rPr>
          <w:sz w:val="21"/>
        </w:rPr>
        <w:t xml:space="preserve"> аудиты:</w:t>
      </w:r>
      <w:r>
        <w:rPr>
          <w:sz w:val="21"/>
        </w:rPr>
        <w:t xml:space="preserve"> квадратный корень от числа имеющихся площадок, округленный до целого числа в большую сторону:</w:t>
      </w:r>
    </w:p>
    <w:p w:rsidR="003A537B" w:rsidRDefault="006B125D">
      <w:pPr>
        <w:pStyle w:val="a3"/>
        <w:spacing w:before="162"/>
        <w:ind w:left="833"/>
        <w:rPr>
          <w:rFonts w:ascii="Tahoma"/>
        </w:rPr>
      </w:pPr>
      <w:r>
        <w:rPr>
          <w:rFonts w:ascii="Tahoma"/>
          <w:color w:val="004D8F"/>
        </w:rPr>
        <w:t xml:space="preserve">y= </w:t>
      </w:r>
      <w:r>
        <w:rPr>
          <w:noProof/>
          <w:lang w:eastAsia="ru-RU" w:bidi="ar-SA"/>
        </w:rPr>
        <w:drawing>
          <wp:inline distT="0" distB="0" distL="0" distR="0">
            <wp:extent cx="68910" cy="128524"/>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68910" cy="128524"/>
                    </a:xfrm>
                    <a:prstGeom prst="rect">
                      <a:avLst/>
                    </a:prstGeom>
                  </pic:spPr>
                </pic:pic>
              </a:graphicData>
            </a:graphic>
          </wp:inline>
        </w:drawing>
      </w:r>
      <w:r>
        <w:rPr>
          <w:rFonts w:ascii="Tahoma"/>
          <w:color w:val="004D8F"/>
        </w:rPr>
        <w:t>x</w:t>
      </w:r>
    </w:p>
    <w:p w:rsidR="003A537B" w:rsidRDefault="006B125D">
      <w:pPr>
        <w:pStyle w:val="a3"/>
        <w:spacing w:before="158" w:line="252" w:lineRule="auto"/>
        <w:ind w:left="833" w:right="814"/>
      </w:pPr>
      <w:r>
        <w:t>Если центральный офис не имел каких-либо серьезных несоответствий в течение всего цикла сертификации, размер выборки можно уменьшить на 0,8, округленный до</w:t>
      </w:r>
      <w:r>
        <w:t xml:space="preserve"> целого числа в большую сторону:</w:t>
      </w:r>
    </w:p>
    <w:p w:rsidR="003A537B" w:rsidRDefault="006B125D">
      <w:pPr>
        <w:pStyle w:val="a3"/>
        <w:spacing w:before="133"/>
        <w:ind w:left="833"/>
        <w:rPr>
          <w:rFonts w:ascii="Tahoma"/>
        </w:rPr>
      </w:pPr>
      <w:r>
        <w:rPr>
          <w:rFonts w:ascii="Tahoma"/>
          <w:color w:val="004D8F"/>
        </w:rPr>
        <w:t xml:space="preserve">y=0.8 </w:t>
      </w:r>
      <w:r>
        <w:rPr>
          <w:noProof/>
          <w:lang w:eastAsia="ru-RU" w:bidi="ar-SA"/>
        </w:rPr>
        <w:drawing>
          <wp:inline distT="0" distB="0" distL="0" distR="0">
            <wp:extent cx="68910" cy="128523"/>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68910" cy="128523"/>
                    </a:xfrm>
                    <a:prstGeom prst="rect">
                      <a:avLst/>
                    </a:prstGeom>
                  </pic:spPr>
                </pic:pic>
              </a:graphicData>
            </a:graphic>
          </wp:inline>
        </w:drawing>
      </w:r>
      <w:r>
        <w:rPr>
          <w:rFonts w:ascii="Tahoma"/>
          <w:color w:val="004D8F"/>
        </w:rPr>
        <w:t>x</w:t>
      </w:r>
    </w:p>
    <w:p w:rsidR="003A537B" w:rsidRDefault="006B125D">
      <w:pPr>
        <w:pStyle w:val="a3"/>
        <w:spacing w:before="169" w:line="252" w:lineRule="auto"/>
        <w:ind w:left="833" w:right="6521"/>
      </w:pPr>
      <w:r>
        <w:t>где y = количество посещаемых площадок, а x = общее количество площадок.</w:t>
      </w:r>
    </w:p>
    <w:p w:rsidR="003A537B" w:rsidRDefault="006B125D">
      <w:pPr>
        <w:pStyle w:val="a3"/>
        <w:spacing w:before="200" w:line="252" w:lineRule="auto"/>
        <w:ind w:left="113" w:right="814"/>
      </w:pPr>
      <w:r>
        <w:rPr>
          <w:rFonts w:ascii="Trebuchet MS"/>
          <w:i/>
          <w:color w:val="004D8F"/>
        </w:rPr>
        <w:t>Примечание</w:t>
      </w:r>
      <w:r>
        <w:rPr>
          <w:rFonts w:ascii="Trebuchet MS"/>
          <w:i/>
          <w:color w:val="004D8F"/>
        </w:rPr>
        <w:t xml:space="preserve">: </w:t>
      </w:r>
      <w:r>
        <w:t>Для площадок, добавленных с момента последнего аудита, когда выездная проверка на месте не проводилась (согласно подпункту 3.4.5 е), нельзя применять коэффициенты уменьшения.</w:t>
      </w:r>
    </w:p>
    <w:p w:rsidR="003A537B" w:rsidRDefault="003A537B">
      <w:pPr>
        <w:spacing w:line="252" w:lineRule="auto"/>
        <w:sectPr w:rsidR="003A537B">
          <w:pgSz w:w="11910" w:h="16840"/>
          <w:pgMar w:top="1560" w:right="720" w:bottom="740" w:left="1020" w:header="0" w:footer="556" w:gutter="0"/>
          <w:cols w:space="720"/>
        </w:sectPr>
      </w:pPr>
    </w:p>
    <w:p w:rsidR="003A537B" w:rsidRDefault="006B125D">
      <w:pPr>
        <w:pStyle w:val="a4"/>
        <w:numPr>
          <w:ilvl w:val="2"/>
          <w:numId w:val="2"/>
        </w:numPr>
        <w:tabs>
          <w:tab w:val="left" w:pos="833"/>
          <w:tab w:val="left" w:pos="834"/>
        </w:tabs>
        <w:spacing w:before="78" w:line="237" w:lineRule="auto"/>
        <w:ind w:right="709"/>
        <w:rPr>
          <w:sz w:val="21"/>
        </w:rPr>
      </w:pPr>
      <w:r>
        <w:rPr>
          <w:sz w:val="21"/>
        </w:rPr>
        <w:lastRenderedPageBreak/>
        <w:t>Размер выборки должен быть увеличен, если анализ рисков организ</w:t>
      </w:r>
      <w:r>
        <w:rPr>
          <w:sz w:val="21"/>
        </w:rPr>
        <w:t>ации с несколькими площадками, проведенный органом по сертификации указывает на повышенный риск из-за следующих факторов:</w:t>
      </w:r>
    </w:p>
    <w:p w:rsidR="003A537B" w:rsidRDefault="006B125D">
      <w:pPr>
        <w:pStyle w:val="a4"/>
        <w:numPr>
          <w:ilvl w:val="3"/>
          <w:numId w:val="2"/>
        </w:numPr>
        <w:tabs>
          <w:tab w:val="left" w:pos="834"/>
        </w:tabs>
        <w:spacing w:before="130"/>
        <w:rPr>
          <w:sz w:val="21"/>
        </w:rPr>
      </w:pPr>
      <w:r>
        <w:rPr>
          <w:sz w:val="21"/>
        </w:rPr>
        <w:t>размер площадок и количество сотрудников</w:t>
      </w:r>
    </w:p>
    <w:p w:rsidR="003A537B" w:rsidRDefault="006B125D">
      <w:pPr>
        <w:pStyle w:val="a4"/>
        <w:numPr>
          <w:ilvl w:val="3"/>
          <w:numId w:val="2"/>
        </w:numPr>
        <w:tabs>
          <w:tab w:val="left" w:pos="834"/>
        </w:tabs>
        <w:spacing w:before="184"/>
        <w:rPr>
          <w:sz w:val="21"/>
        </w:rPr>
      </w:pPr>
      <w:r>
        <w:rPr>
          <w:sz w:val="21"/>
        </w:rPr>
        <w:t>сложность и разнообразие потоков сырья и методов цепочки поставок</w:t>
      </w:r>
    </w:p>
    <w:p w:rsidR="003A537B" w:rsidRDefault="006B125D">
      <w:pPr>
        <w:pStyle w:val="a4"/>
        <w:numPr>
          <w:ilvl w:val="3"/>
          <w:numId w:val="2"/>
        </w:numPr>
        <w:tabs>
          <w:tab w:val="left" w:pos="834"/>
        </w:tabs>
        <w:spacing w:before="184"/>
        <w:rPr>
          <w:sz w:val="21"/>
        </w:rPr>
      </w:pPr>
      <w:r>
        <w:rPr>
          <w:sz w:val="21"/>
        </w:rPr>
        <w:t>применение разных методов ц</w:t>
      </w:r>
      <w:r>
        <w:rPr>
          <w:sz w:val="21"/>
        </w:rPr>
        <w:t>епочки поставок и разных определений происхождения сырья</w:t>
      </w:r>
    </w:p>
    <w:p w:rsidR="003A537B" w:rsidRDefault="006B125D">
      <w:pPr>
        <w:pStyle w:val="a4"/>
        <w:numPr>
          <w:ilvl w:val="3"/>
          <w:numId w:val="2"/>
        </w:numPr>
        <w:tabs>
          <w:tab w:val="left" w:pos="834"/>
        </w:tabs>
        <w:spacing w:before="183"/>
        <w:rPr>
          <w:sz w:val="21"/>
        </w:rPr>
      </w:pPr>
      <w:r>
        <w:rPr>
          <w:sz w:val="21"/>
        </w:rPr>
        <w:t>уровень риска заготовки сырья из сомнительных источников</w:t>
      </w:r>
    </w:p>
    <w:p w:rsidR="003A537B" w:rsidRDefault="006B125D">
      <w:pPr>
        <w:pStyle w:val="a4"/>
        <w:numPr>
          <w:ilvl w:val="3"/>
          <w:numId w:val="2"/>
        </w:numPr>
        <w:tabs>
          <w:tab w:val="left" w:pos="834"/>
        </w:tabs>
        <w:spacing w:before="184"/>
        <w:rPr>
          <w:sz w:val="21"/>
        </w:rPr>
      </w:pPr>
      <w:r>
        <w:rPr>
          <w:sz w:val="21"/>
        </w:rPr>
        <w:t>учет жалоб и других аспектов корректирующих и превентивных действий</w:t>
      </w:r>
    </w:p>
    <w:p w:rsidR="003A537B" w:rsidRDefault="006B125D">
      <w:pPr>
        <w:pStyle w:val="a4"/>
        <w:numPr>
          <w:ilvl w:val="3"/>
          <w:numId w:val="2"/>
        </w:numPr>
        <w:tabs>
          <w:tab w:val="left" w:pos="833"/>
          <w:tab w:val="left" w:pos="834"/>
        </w:tabs>
        <w:spacing w:before="184"/>
        <w:rPr>
          <w:sz w:val="21"/>
        </w:rPr>
      </w:pPr>
      <w:r>
        <w:rPr>
          <w:sz w:val="21"/>
        </w:rPr>
        <w:t>любые другие аспекты, связанные с организацией с несколькими площадками</w:t>
      </w:r>
    </w:p>
    <w:p w:rsidR="003A537B" w:rsidRDefault="006B125D">
      <w:pPr>
        <w:pStyle w:val="a4"/>
        <w:numPr>
          <w:ilvl w:val="3"/>
          <w:numId w:val="2"/>
        </w:numPr>
        <w:tabs>
          <w:tab w:val="left" w:pos="834"/>
        </w:tabs>
        <w:spacing w:before="174"/>
        <w:rPr>
          <w:rFonts w:ascii="Tahoma"/>
          <w:sz w:val="21"/>
        </w:rPr>
      </w:pPr>
      <w:r>
        <w:rPr>
          <w:sz w:val="21"/>
        </w:rPr>
        <w:t>ре</w:t>
      </w:r>
      <w:r>
        <w:rPr>
          <w:sz w:val="21"/>
        </w:rPr>
        <w:t>зультаты внутреннего и внешнего аудитов;</w:t>
      </w:r>
    </w:p>
    <w:p w:rsidR="003A537B" w:rsidRDefault="006B125D">
      <w:pPr>
        <w:pStyle w:val="a4"/>
        <w:numPr>
          <w:ilvl w:val="3"/>
          <w:numId w:val="2"/>
        </w:numPr>
        <w:tabs>
          <w:tab w:val="left" w:pos="834"/>
        </w:tabs>
        <w:spacing w:before="184"/>
        <w:rPr>
          <w:sz w:val="21"/>
        </w:rPr>
      </w:pPr>
      <w:r>
        <w:rPr>
          <w:sz w:val="21"/>
        </w:rPr>
        <w:t>тип организации (организация с несколькими площадками или группа производителей).</w:t>
      </w:r>
    </w:p>
    <w:p w:rsidR="003A537B" w:rsidRDefault="003A537B">
      <w:pPr>
        <w:pStyle w:val="a3"/>
        <w:spacing w:before="6"/>
        <w:rPr>
          <w:sz w:val="22"/>
        </w:rPr>
      </w:pPr>
    </w:p>
    <w:p w:rsidR="003A537B" w:rsidRDefault="006B125D">
      <w:pPr>
        <w:pStyle w:val="2"/>
        <w:numPr>
          <w:ilvl w:val="1"/>
          <w:numId w:val="2"/>
        </w:numPr>
        <w:tabs>
          <w:tab w:val="left" w:pos="833"/>
          <w:tab w:val="left" w:pos="834"/>
        </w:tabs>
      </w:pPr>
      <w:r>
        <w:rPr>
          <w:color w:val="4A4A49"/>
        </w:rPr>
        <w:t>Время, затраченное на проведение аудита</w:t>
      </w:r>
    </w:p>
    <w:p w:rsidR="003A537B" w:rsidRDefault="006B125D">
      <w:pPr>
        <w:pStyle w:val="a4"/>
        <w:numPr>
          <w:ilvl w:val="2"/>
          <w:numId w:val="2"/>
        </w:numPr>
        <w:tabs>
          <w:tab w:val="left" w:pos="833"/>
          <w:tab w:val="left" w:pos="834"/>
        </w:tabs>
        <w:spacing w:before="223" w:line="265" w:lineRule="exact"/>
        <w:rPr>
          <w:sz w:val="21"/>
        </w:rPr>
      </w:pPr>
      <w:r>
        <w:rPr>
          <w:sz w:val="21"/>
        </w:rPr>
        <w:t xml:space="preserve">Орган по сертификации должен продемонстрировать свое обоснование времени, затрачиваемого на проведение аудита организации с несколькими площадками, </w:t>
      </w:r>
    </w:p>
    <w:p w:rsidR="003A537B" w:rsidRDefault="006B125D">
      <w:pPr>
        <w:pStyle w:val="a3"/>
        <w:spacing w:line="263" w:lineRule="exact"/>
        <w:ind w:left="833"/>
      </w:pPr>
      <w:r>
        <w:t>с точки зрения общей политики распределения времени на проведение аудита.</w:t>
      </w:r>
    </w:p>
    <w:p w:rsidR="003A537B" w:rsidRDefault="006B125D">
      <w:pPr>
        <w:pStyle w:val="a4"/>
        <w:numPr>
          <w:ilvl w:val="2"/>
          <w:numId w:val="2"/>
        </w:numPr>
        <w:tabs>
          <w:tab w:val="left" w:pos="833"/>
          <w:tab w:val="left" w:pos="834"/>
        </w:tabs>
        <w:spacing w:before="221" w:line="237" w:lineRule="auto"/>
        <w:ind w:right="691"/>
        <w:rPr>
          <w:sz w:val="21"/>
        </w:rPr>
      </w:pPr>
      <w:r>
        <w:rPr>
          <w:sz w:val="21"/>
        </w:rPr>
        <w:t>Минимальное время на проведение а</w:t>
      </w:r>
      <w:r>
        <w:rPr>
          <w:sz w:val="21"/>
        </w:rPr>
        <w:t>удита для каждой отдельной площадки в рамках первоначального аудита, инспекционного контроля и ресертификации, такое же, как и для аудита, определенного в пункте 7.4.7. Сокращения времени могут применяться для учета положений стандарта по цепочке поставок,</w:t>
      </w:r>
      <w:r>
        <w:rPr>
          <w:sz w:val="21"/>
        </w:rPr>
        <w:t xml:space="preserve"> которые не относятся к площадкам и рассматриваются только в центральном офисе.</w:t>
      </w:r>
    </w:p>
    <w:p w:rsidR="003A537B" w:rsidRDefault="003A537B">
      <w:pPr>
        <w:pStyle w:val="a3"/>
        <w:spacing w:before="10"/>
        <w:rPr>
          <w:sz w:val="17"/>
        </w:rPr>
      </w:pPr>
    </w:p>
    <w:p w:rsidR="003A537B" w:rsidRDefault="006B125D">
      <w:pPr>
        <w:pStyle w:val="a4"/>
        <w:numPr>
          <w:ilvl w:val="2"/>
          <w:numId w:val="2"/>
        </w:numPr>
        <w:tabs>
          <w:tab w:val="left" w:pos="833"/>
          <w:tab w:val="left" w:pos="834"/>
        </w:tabs>
        <w:rPr>
          <w:sz w:val="21"/>
        </w:rPr>
      </w:pPr>
      <w:r>
        <w:rPr>
          <w:sz w:val="21"/>
        </w:rPr>
        <w:t>Время, затрачиваемое на проведение аудита центрального офиса, не может быть сокращено.</w:t>
      </w:r>
    </w:p>
    <w:p w:rsidR="003A537B" w:rsidRDefault="003A537B">
      <w:pPr>
        <w:rPr>
          <w:sz w:val="21"/>
        </w:rPr>
        <w:sectPr w:rsidR="003A537B">
          <w:pgSz w:w="11910" w:h="16840"/>
          <w:pgMar w:top="1560" w:right="720" w:bottom="740" w:left="1020" w:header="0" w:footer="556" w:gutter="0"/>
          <w:cols w:space="720"/>
        </w:sectPr>
      </w:pPr>
    </w:p>
    <w:p w:rsidR="003A537B" w:rsidRDefault="006B125D">
      <w:pPr>
        <w:pStyle w:val="1"/>
        <w:ind w:left="113" w:firstLine="0"/>
      </w:pPr>
      <w:bookmarkStart w:id="16" w:name="_bookmark15"/>
      <w:bookmarkEnd w:id="16"/>
      <w:r>
        <w:rPr>
          <w:color w:val="004D8F"/>
        </w:rPr>
        <w:lastRenderedPageBreak/>
        <w:t>Приложение 4 (нормативное): Минимальное содержание отчета о проведении</w:t>
      </w:r>
      <w:r>
        <w:rPr>
          <w:color w:val="004D8F"/>
        </w:rPr>
        <w:t xml:space="preserve"> аудита</w:t>
      </w:r>
    </w:p>
    <w:p w:rsidR="003A537B" w:rsidRDefault="006B125D">
      <w:pPr>
        <w:pStyle w:val="a3"/>
        <w:spacing w:before="168"/>
        <w:ind w:left="113"/>
      </w:pPr>
      <w:r>
        <w:t>Отчет о проведении аудита должен содержать, как минимум, следующую информацию:</w:t>
      </w:r>
    </w:p>
    <w:p w:rsidR="003A537B" w:rsidRDefault="003A537B">
      <w:pPr>
        <w:pStyle w:val="a3"/>
        <w:spacing w:before="2"/>
        <w:rPr>
          <w:sz w:val="20"/>
        </w:rPr>
      </w:pPr>
    </w:p>
    <w:p w:rsidR="003A537B" w:rsidRDefault="006B125D">
      <w:pPr>
        <w:pStyle w:val="a4"/>
        <w:numPr>
          <w:ilvl w:val="0"/>
          <w:numId w:val="1"/>
        </w:numPr>
        <w:tabs>
          <w:tab w:val="left" w:pos="404"/>
        </w:tabs>
        <w:spacing w:before="1"/>
        <w:rPr>
          <w:sz w:val="21"/>
        </w:rPr>
      </w:pPr>
      <w:r>
        <w:rPr>
          <w:sz w:val="21"/>
        </w:rPr>
        <w:t>Титульная страница</w:t>
      </w:r>
    </w:p>
    <w:p w:rsidR="003A537B" w:rsidRDefault="006B125D">
      <w:pPr>
        <w:pStyle w:val="a4"/>
        <w:numPr>
          <w:ilvl w:val="0"/>
          <w:numId w:val="1"/>
        </w:numPr>
        <w:tabs>
          <w:tab w:val="left" w:pos="404"/>
        </w:tabs>
        <w:spacing w:before="218"/>
        <w:rPr>
          <w:rFonts w:ascii="Tahoma"/>
          <w:sz w:val="21"/>
        </w:rPr>
      </w:pPr>
      <w:r>
        <w:rPr>
          <w:sz w:val="21"/>
        </w:rPr>
        <w:t>Описание организации-клиента</w:t>
      </w:r>
    </w:p>
    <w:p w:rsidR="003A537B" w:rsidRDefault="006B125D">
      <w:pPr>
        <w:pStyle w:val="a4"/>
        <w:numPr>
          <w:ilvl w:val="0"/>
          <w:numId w:val="1"/>
        </w:numPr>
        <w:tabs>
          <w:tab w:val="left" w:pos="404"/>
        </w:tabs>
        <w:spacing w:before="219"/>
        <w:rPr>
          <w:sz w:val="21"/>
        </w:rPr>
      </w:pPr>
      <w:r>
        <w:rPr>
          <w:sz w:val="21"/>
        </w:rPr>
        <w:t>Описание цепочки поставок PEFC организации-клиента, в том числе:</w:t>
      </w:r>
    </w:p>
    <w:p w:rsidR="003A537B" w:rsidRDefault="006B125D">
      <w:pPr>
        <w:pStyle w:val="a4"/>
        <w:numPr>
          <w:ilvl w:val="1"/>
          <w:numId w:val="1"/>
        </w:numPr>
        <w:tabs>
          <w:tab w:val="left" w:pos="834"/>
        </w:tabs>
        <w:spacing w:before="127"/>
        <w:rPr>
          <w:sz w:val="21"/>
        </w:rPr>
      </w:pPr>
      <w:r>
        <w:rPr>
          <w:sz w:val="21"/>
        </w:rPr>
        <w:t>описание системы управления;</w:t>
      </w:r>
    </w:p>
    <w:p w:rsidR="003A537B" w:rsidRDefault="006B125D">
      <w:pPr>
        <w:pStyle w:val="a4"/>
        <w:numPr>
          <w:ilvl w:val="1"/>
          <w:numId w:val="1"/>
        </w:numPr>
        <w:tabs>
          <w:tab w:val="left" w:pos="834"/>
        </w:tabs>
        <w:spacing w:before="127"/>
        <w:rPr>
          <w:sz w:val="21"/>
        </w:rPr>
      </w:pPr>
      <w:r>
        <w:rPr>
          <w:sz w:val="21"/>
        </w:rPr>
        <w:t>описание частей организации и/или площадок</w:t>
      </w:r>
    </w:p>
    <w:p w:rsidR="003A537B" w:rsidRDefault="006B125D">
      <w:pPr>
        <w:pStyle w:val="a4"/>
        <w:numPr>
          <w:ilvl w:val="1"/>
          <w:numId w:val="1"/>
        </w:numPr>
        <w:tabs>
          <w:tab w:val="left" w:pos="834"/>
        </w:tabs>
        <w:spacing w:before="127"/>
        <w:rPr>
          <w:sz w:val="21"/>
        </w:rPr>
      </w:pPr>
      <w:r>
        <w:rPr>
          <w:sz w:val="21"/>
        </w:rPr>
        <w:t xml:space="preserve">описание процессов/мероприятий, включая аутсорсинг </w:t>
      </w:r>
    </w:p>
    <w:p w:rsidR="003A537B" w:rsidRDefault="006B125D">
      <w:pPr>
        <w:pStyle w:val="a4"/>
        <w:numPr>
          <w:ilvl w:val="1"/>
          <w:numId w:val="1"/>
        </w:numPr>
        <w:tabs>
          <w:tab w:val="left" w:pos="834"/>
        </w:tabs>
        <w:spacing w:before="127" w:line="252" w:lineRule="auto"/>
        <w:ind w:right="777"/>
        <w:rPr>
          <w:sz w:val="21"/>
        </w:rPr>
      </w:pPr>
      <w:r>
        <w:rPr>
          <w:sz w:val="21"/>
        </w:rPr>
        <w:t xml:space="preserve">описание групп продукции и продукции, на которые распространяется цепочка поставок PEFC, в том числе для каждой площадки и/или группы продукции в зависимости от </w:t>
      </w:r>
      <w:r>
        <w:rPr>
          <w:sz w:val="21"/>
        </w:rPr>
        <w:t>ситуации:</w:t>
      </w:r>
    </w:p>
    <w:p w:rsidR="003A537B" w:rsidRDefault="006B125D">
      <w:pPr>
        <w:pStyle w:val="a4"/>
        <w:numPr>
          <w:ilvl w:val="2"/>
          <w:numId w:val="1"/>
        </w:numPr>
        <w:tabs>
          <w:tab w:val="left" w:pos="1553"/>
          <w:tab w:val="left" w:pos="1554"/>
        </w:tabs>
        <w:spacing w:before="116"/>
        <w:rPr>
          <w:sz w:val="21"/>
        </w:rPr>
      </w:pPr>
      <w:r>
        <w:rPr>
          <w:sz w:val="21"/>
        </w:rPr>
        <w:t>метод цепочки поставок</w:t>
      </w:r>
    </w:p>
    <w:p w:rsidR="003A537B" w:rsidRDefault="006B125D">
      <w:pPr>
        <w:pStyle w:val="a4"/>
        <w:numPr>
          <w:ilvl w:val="2"/>
          <w:numId w:val="1"/>
        </w:numPr>
        <w:tabs>
          <w:tab w:val="left" w:pos="1553"/>
          <w:tab w:val="left" w:pos="1554"/>
        </w:tabs>
        <w:spacing w:before="98"/>
        <w:rPr>
          <w:sz w:val="21"/>
        </w:rPr>
      </w:pPr>
      <w:r>
        <w:rPr>
          <w:sz w:val="21"/>
        </w:rPr>
        <w:t>предполагаемое применение торговых марок PEFC</w:t>
      </w:r>
    </w:p>
    <w:p w:rsidR="003A537B" w:rsidRDefault="006B125D">
      <w:pPr>
        <w:pStyle w:val="a4"/>
        <w:numPr>
          <w:ilvl w:val="0"/>
          <w:numId w:val="1"/>
        </w:numPr>
        <w:tabs>
          <w:tab w:val="left" w:pos="404"/>
        </w:tabs>
        <w:spacing w:before="190"/>
        <w:rPr>
          <w:rFonts w:ascii="Tahoma"/>
          <w:sz w:val="21"/>
        </w:rPr>
      </w:pPr>
      <w:r>
        <w:rPr>
          <w:sz w:val="21"/>
        </w:rPr>
        <w:t>Область применения аудита</w:t>
      </w:r>
    </w:p>
    <w:p w:rsidR="003A537B" w:rsidRDefault="006B125D">
      <w:pPr>
        <w:pStyle w:val="a4"/>
        <w:numPr>
          <w:ilvl w:val="1"/>
          <w:numId w:val="1"/>
        </w:numPr>
        <w:tabs>
          <w:tab w:val="left" w:pos="834"/>
        </w:tabs>
        <w:spacing w:before="127" w:line="252" w:lineRule="auto"/>
        <w:ind w:right="696"/>
        <w:rPr>
          <w:sz w:val="21"/>
        </w:rPr>
      </w:pPr>
      <w:r>
        <w:rPr>
          <w:sz w:val="21"/>
        </w:rPr>
        <w:t>применяемые критерии сертификации из стандартов ST 2002 и ST 2001, в том числе для каждой группы продукции и/или площадки, при наличии:</w:t>
      </w:r>
    </w:p>
    <w:p w:rsidR="003A537B" w:rsidRDefault="006B125D">
      <w:pPr>
        <w:pStyle w:val="a4"/>
        <w:numPr>
          <w:ilvl w:val="2"/>
          <w:numId w:val="1"/>
        </w:numPr>
        <w:tabs>
          <w:tab w:val="left" w:pos="1553"/>
          <w:tab w:val="left" w:pos="1554"/>
        </w:tabs>
        <w:spacing w:before="116"/>
        <w:rPr>
          <w:sz w:val="21"/>
        </w:rPr>
      </w:pPr>
      <w:r>
        <w:rPr>
          <w:sz w:val="21"/>
        </w:rPr>
        <w:t>метод цепочки п</w:t>
      </w:r>
      <w:r>
        <w:rPr>
          <w:sz w:val="21"/>
        </w:rPr>
        <w:t>оставок</w:t>
      </w:r>
    </w:p>
    <w:p w:rsidR="003A537B" w:rsidRDefault="006B125D">
      <w:pPr>
        <w:pStyle w:val="a4"/>
        <w:numPr>
          <w:ilvl w:val="2"/>
          <w:numId w:val="1"/>
        </w:numPr>
        <w:tabs>
          <w:tab w:val="left" w:pos="1553"/>
          <w:tab w:val="left" w:pos="1554"/>
        </w:tabs>
        <w:spacing w:before="98"/>
        <w:rPr>
          <w:sz w:val="21"/>
        </w:rPr>
      </w:pPr>
      <w:r>
        <w:rPr>
          <w:sz w:val="21"/>
        </w:rPr>
        <w:t xml:space="preserve">правила использования торговых марок PEFC </w:t>
      </w:r>
    </w:p>
    <w:p w:rsidR="003A537B" w:rsidRDefault="006B125D">
      <w:pPr>
        <w:pStyle w:val="a4"/>
        <w:numPr>
          <w:ilvl w:val="2"/>
          <w:numId w:val="1"/>
        </w:numPr>
        <w:tabs>
          <w:tab w:val="left" w:pos="1554"/>
        </w:tabs>
        <w:spacing w:before="99"/>
        <w:rPr>
          <w:sz w:val="21"/>
        </w:rPr>
      </w:pPr>
      <w:r>
        <w:rPr>
          <w:sz w:val="21"/>
        </w:rPr>
        <w:t>требования системы должной добросовестности PEFC</w:t>
      </w:r>
    </w:p>
    <w:p w:rsidR="003A537B" w:rsidRDefault="006B125D">
      <w:pPr>
        <w:pStyle w:val="a4"/>
        <w:numPr>
          <w:ilvl w:val="1"/>
          <w:numId w:val="1"/>
        </w:numPr>
        <w:tabs>
          <w:tab w:val="left" w:pos="834"/>
        </w:tabs>
        <w:spacing w:before="99"/>
        <w:rPr>
          <w:sz w:val="21"/>
        </w:rPr>
      </w:pPr>
      <w:r>
        <w:rPr>
          <w:sz w:val="21"/>
        </w:rPr>
        <w:t>площадки, проверенные на месте во время аудита</w:t>
      </w:r>
    </w:p>
    <w:p w:rsidR="003A537B" w:rsidRDefault="006B125D">
      <w:pPr>
        <w:pStyle w:val="a4"/>
        <w:numPr>
          <w:ilvl w:val="1"/>
          <w:numId w:val="1"/>
        </w:numPr>
        <w:tabs>
          <w:tab w:val="left" w:pos="834"/>
        </w:tabs>
        <w:spacing w:before="117"/>
        <w:rPr>
          <w:sz w:val="21"/>
        </w:rPr>
      </w:pPr>
      <w:r>
        <w:rPr>
          <w:sz w:val="21"/>
        </w:rPr>
        <w:t>для удаленных аудитов:</w:t>
      </w:r>
    </w:p>
    <w:p w:rsidR="003A537B" w:rsidRDefault="006B125D">
      <w:pPr>
        <w:pStyle w:val="a4"/>
        <w:numPr>
          <w:ilvl w:val="2"/>
          <w:numId w:val="1"/>
        </w:numPr>
        <w:tabs>
          <w:tab w:val="left" w:pos="1553"/>
          <w:tab w:val="left" w:pos="1554"/>
        </w:tabs>
        <w:spacing w:before="117"/>
        <w:rPr>
          <w:sz w:val="21"/>
        </w:rPr>
      </w:pPr>
      <w:r>
        <w:rPr>
          <w:sz w:val="21"/>
        </w:rPr>
        <w:t>обоснование проведения аудита удаленно; а также</w:t>
      </w:r>
    </w:p>
    <w:p w:rsidR="003A537B" w:rsidRDefault="006B125D">
      <w:pPr>
        <w:pStyle w:val="a4"/>
        <w:numPr>
          <w:ilvl w:val="2"/>
          <w:numId w:val="1"/>
        </w:numPr>
        <w:tabs>
          <w:tab w:val="left" w:pos="1553"/>
          <w:tab w:val="left" w:pos="1554"/>
        </w:tabs>
        <w:spacing w:before="70"/>
        <w:rPr>
          <w:sz w:val="21"/>
        </w:rPr>
      </w:pPr>
      <w:r>
        <w:rPr>
          <w:sz w:val="21"/>
        </w:rPr>
        <w:t>прикладные методы и их обоснование</w:t>
      </w:r>
    </w:p>
    <w:p w:rsidR="003A537B" w:rsidRDefault="006B125D">
      <w:pPr>
        <w:pStyle w:val="a4"/>
        <w:numPr>
          <w:ilvl w:val="1"/>
          <w:numId w:val="1"/>
        </w:numPr>
        <w:tabs>
          <w:tab w:val="left" w:pos="834"/>
        </w:tabs>
        <w:spacing w:before="117"/>
        <w:rPr>
          <w:sz w:val="21"/>
        </w:rPr>
      </w:pPr>
      <w:r>
        <w:rPr>
          <w:sz w:val="21"/>
        </w:rPr>
        <w:t>для аудита организации с несколькими площадками:</w:t>
      </w:r>
    </w:p>
    <w:p w:rsidR="003A537B" w:rsidRDefault="006B125D">
      <w:pPr>
        <w:pStyle w:val="a4"/>
        <w:numPr>
          <w:ilvl w:val="2"/>
          <w:numId w:val="1"/>
        </w:numPr>
        <w:tabs>
          <w:tab w:val="left" w:pos="1553"/>
          <w:tab w:val="left" w:pos="1554"/>
        </w:tabs>
        <w:spacing w:before="127"/>
        <w:rPr>
          <w:sz w:val="21"/>
        </w:rPr>
      </w:pPr>
      <w:r>
        <w:rPr>
          <w:sz w:val="21"/>
        </w:rPr>
        <w:t>расчет размера выборки, в соответствии с п. 3.2.3 Приложения 3</w:t>
      </w:r>
    </w:p>
    <w:p w:rsidR="003A537B" w:rsidRDefault="006B125D">
      <w:pPr>
        <w:pStyle w:val="a4"/>
        <w:numPr>
          <w:ilvl w:val="2"/>
          <w:numId w:val="1"/>
        </w:numPr>
        <w:tabs>
          <w:tab w:val="left" w:pos="1553"/>
          <w:tab w:val="left" w:pos="1554"/>
        </w:tabs>
        <w:spacing w:before="71"/>
        <w:rPr>
          <w:sz w:val="21"/>
        </w:rPr>
      </w:pPr>
      <w:r>
        <w:rPr>
          <w:sz w:val="21"/>
        </w:rPr>
        <w:t>обоснование выборки; а также</w:t>
      </w:r>
    </w:p>
    <w:p w:rsidR="003A537B" w:rsidRDefault="006B125D">
      <w:pPr>
        <w:pStyle w:val="a4"/>
        <w:numPr>
          <w:ilvl w:val="2"/>
          <w:numId w:val="1"/>
        </w:numPr>
        <w:tabs>
          <w:tab w:val="left" w:pos="1554"/>
        </w:tabs>
        <w:spacing w:before="70"/>
        <w:rPr>
          <w:sz w:val="21"/>
        </w:rPr>
      </w:pPr>
      <w:r>
        <w:rPr>
          <w:sz w:val="21"/>
        </w:rPr>
        <w:t>проверенные площадки.</w:t>
      </w:r>
    </w:p>
    <w:p w:rsidR="003A537B" w:rsidRDefault="006B125D">
      <w:pPr>
        <w:pStyle w:val="a4"/>
        <w:numPr>
          <w:ilvl w:val="0"/>
          <w:numId w:val="1"/>
        </w:numPr>
        <w:tabs>
          <w:tab w:val="left" w:pos="404"/>
        </w:tabs>
        <w:spacing w:before="161"/>
        <w:rPr>
          <w:sz w:val="21"/>
        </w:rPr>
      </w:pPr>
      <w:r>
        <w:rPr>
          <w:sz w:val="21"/>
        </w:rPr>
        <w:t>Результаты аудита</w:t>
      </w:r>
    </w:p>
    <w:p w:rsidR="003A537B" w:rsidRDefault="006B125D">
      <w:pPr>
        <w:pStyle w:val="a4"/>
        <w:numPr>
          <w:ilvl w:val="1"/>
          <w:numId w:val="1"/>
        </w:numPr>
        <w:tabs>
          <w:tab w:val="left" w:pos="834"/>
        </w:tabs>
        <w:spacing w:before="127" w:line="252" w:lineRule="auto"/>
        <w:ind w:right="562"/>
        <w:rPr>
          <w:sz w:val="21"/>
        </w:rPr>
      </w:pPr>
      <w:r>
        <w:rPr>
          <w:sz w:val="21"/>
        </w:rPr>
        <w:t xml:space="preserve">представление результатов, демонстрирующих соответствие или несоответствие </w:t>
      </w:r>
      <w:r>
        <w:rPr>
          <w:sz w:val="21"/>
        </w:rPr>
        <w:t>применяемым пунктам требований по</w:t>
      </w:r>
    </w:p>
    <w:p w:rsidR="003A537B" w:rsidRDefault="006B125D">
      <w:pPr>
        <w:pStyle w:val="a4"/>
        <w:numPr>
          <w:ilvl w:val="1"/>
          <w:numId w:val="1"/>
        </w:numPr>
        <w:tabs>
          <w:tab w:val="left" w:pos="834"/>
        </w:tabs>
        <w:spacing w:before="116"/>
        <w:rPr>
          <w:sz w:val="21"/>
        </w:rPr>
      </w:pPr>
      <w:r>
        <w:rPr>
          <w:sz w:val="21"/>
        </w:rPr>
        <w:t>предписанные корректирующие действия и сроки для предоставления отчетности о принятых корректирующих действиях и закрытии</w:t>
      </w:r>
    </w:p>
    <w:p w:rsidR="003A537B" w:rsidRDefault="006B125D">
      <w:pPr>
        <w:pStyle w:val="a4"/>
        <w:numPr>
          <w:ilvl w:val="1"/>
          <w:numId w:val="1"/>
        </w:numPr>
        <w:tabs>
          <w:tab w:val="left" w:pos="834"/>
        </w:tabs>
        <w:spacing w:before="127"/>
        <w:rPr>
          <w:sz w:val="21"/>
        </w:rPr>
      </w:pPr>
      <w:r>
        <w:rPr>
          <w:sz w:val="21"/>
        </w:rPr>
        <w:t xml:space="preserve">оценка ранее предписанных корректирующих действий </w:t>
      </w:r>
    </w:p>
    <w:p w:rsidR="003A537B" w:rsidRDefault="006B125D">
      <w:pPr>
        <w:pStyle w:val="a4"/>
        <w:numPr>
          <w:ilvl w:val="1"/>
          <w:numId w:val="1"/>
        </w:numPr>
        <w:tabs>
          <w:tab w:val="left" w:pos="834"/>
        </w:tabs>
        <w:spacing w:before="127"/>
        <w:rPr>
          <w:sz w:val="21"/>
        </w:rPr>
      </w:pPr>
      <w:r>
        <w:rPr>
          <w:sz w:val="21"/>
        </w:rPr>
        <w:t>рекомендуемое решение о сертификации.</w:t>
      </w:r>
    </w:p>
    <w:p w:rsidR="003A537B" w:rsidRDefault="003A537B">
      <w:pPr>
        <w:rPr>
          <w:sz w:val="21"/>
        </w:rPr>
        <w:sectPr w:rsidR="003A537B">
          <w:pgSz w:w="11910" w:h="16840"/>
          <w:pgMar w:top="1540" w:right="720" w:bottom="740" w:left="1020" w:header="0" w:footer="556" w:gutter="0"/>
          <w:cols w:space="720"/>
        </w:sectPr>
      </w:pPr>
    </w:p>
    <w:p w:rsidR="003A537B" w:rsidRDefault="006B125D">
      <w:pPr>
        <w:pStyle w:val="1"/>
        <w:ind w:left="113" w:firstLine="0"/>
      </w:pPr>
      <w:r>
        <w:rPr>
          <w:color w:val="004D8F"/>
        </w:rPr>
        <w:lastRenderedPageBreak/>
        <w:t>Библиография</w:t>
      </w:r>
    </w:p>
    <w:p w:rsidR="003A537B" w:rsidRDefault="006B125D">
      <w:pPr>
        <w:spacing w:before="178"/>
        <w:ind w:left="113"/>
        <w:rPr>
          <w:rFonts w:ascii="Arial"/>
          <w:i/>
          <w:sz w:val="21"/>
        </w:rPr>
      </w:pPr>
      <w:r>
        <w:rPr>
          <w:sz w:val="21"/>
        </w:rPr>
        <w:t>IAF MD 1, Обязательный документ по сертификации организаций с несколькими площадками на основе выборки (IAF MD 1)</w:t>
      </w:r>
    </w:p>
    <w:p w:rsidR="003A537B" w:rsidRDefault="003A537B">
      <w:pPr>
        <w:rPr>
          <w:rFonts w:ascii="Arial"/>
          <w:sz w:val="21"/>
        </w:rPr>
        <w:sectPr w:rsidR="003A537B">
          <w:pgSz w:w="11910" w:h="16840"/>
          <w:pgMar w:top="1540" w:right="720" w:bottom="740" w:left="1020" w:header="0" w:footer="556" w:gutter="0"/>
          <w:cols w:space="720"/>
        </w:sect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pStyle w:val="a3"/>
        <w:rPr>
          <w:rFonts w:ascii="Arial"/>
          <w:i/>
          <w:sz w:val="20"/>
        </w:rPr>
      </w:pPr>
    </w:p>
    <w:p w:rsidR="003A537B" w:rsidRDefault="003A537B">
      <w:pPr>
        <w:rPr>
          <w:rFonts w:ascii="Arial"/>
          <w:sz w:val="20"/>
        </w:rPr>
        <w:sectPr w:rsidR="003A537B">
          <w:footerReference w:type="default" r:id="rId17"/>
          <w:pgSz w:w="11910" w:h="16840"/>
          <w:pgMar w:top="1580" w:right="720" w:bottom="280" w:left="1020" w:header="0" w:footer="0" w:gutter="0"/>
          <w:cols w:space="720"/>
        </w:sectPr>
      </w:pPr>
    </w:p>
    <w:p w:rsidR="003A537B" w:rsidRDefault="003A537B">
      <w:pPr>
        <w:pStyle w:val="a3"/>
        <w:spacing w:before="1"/>
        <w:rPr>
          <w:rFonts w:ascii="Arial"/>
          <w:i/>
          <w:sz w:val="19"/>
        </w:rPr>
      </w:pPr>
    </w:p>
    <w:p w:rsidR="003A537B" w:rsidRPr="00E87C26" w:rsidRDefault="006B125D">
      <w:pPr>
        <w:spacing w:line="295" w:lineRule="auto"/>
        <w:ind w:left="6326" w:firstLine="553"/>
        <w:jc w:val="right"/>
        <w:rPr>
          <w:sz w:val="19"/>
          <w:lang w:val="en-US"/>
        </w:rPr>
      </w:pPr>
      <w:r w:rsidRPr="00E87C26">
        <w:rPr>
          <w:rFonts w:ascii="Tahoma" w:hAnsi="Tahoma"/>
          <w:sz w:val="19"/>
          <w:lang w:val="en-US"/>
        </w:rPr>
        <w:t xml:space="preserve">PEFC Council </w:t>
      </w:r>
      <w:r w:rsidRPr="00E87C26">
        <w:rPr>
          <w:color w:val="706F6F"/>
          <w:sz w:val="19"/>
          <w:lang w:val="en-US"/>
        </w:rPr>
        <w:t xml:space="preserve">ICC Building C1    Route de </w:t>
      </w:r>
      <w:proofErr w:type="spellStart"/>
      <w:r w:rsidRPr="00E87C26">
        <w:rPr>
          <w:color w:val="706F6F"/>
          <w:sz w:val="19"/>
          <w:lang w:val="en-US"/>
        </w:rPr>
        <w:t>Pré</w:t>
      </w:r>
      <w:proofErr w:type="spellEnd"/>
      <w:r w:rsidRPr="00E87C26">
        <w:rPr>
          <w:color w:val="706F6F"/>
          <w:sz w:val="19"/>
          <w:lang w:val="en-US"/>
        </w:rPr>
        <w:t>-Bois 20 1215 Geneva 15</w:t>
      </w:r>
    </w:p>
    <w:p w:rsidR="003A537B" w:rsidRPr="00E87C26" w:rsidRDefault="006B125D">
      <w:pPr>
        <w:spacing w:line="223" w:lineRule="exact"/>
        <w:jc w:val="right"/>
        <w:rPr>
          <w:sz w:val="19"/>
          <w:lang w:val="en-US"/>
        </w:rPr>
      </w:pPr>
      <w:r w:rsidRPr="00E87C26">
        <w:rPr>
          <w:color w:val="706F6F"/>
          <w:sz w:val="19"/>
          <w:lang w:val="en-US"/>
        </w:rPr>
        <w:t>Switzerland</w:t>
      </w:r>
    </w:p>
    <w:p w:rsidR="003A537B" w:rsidRPr="00E87C26" w:rsidRDefault="006B125D">
      <w:pPr>
        <w:pStyle w:val="a3"/>
        <w:rPr>
          <w:sz w:val="22"/>
          <w:lang w:val="en-US"/>
        </w:rPr>
      </w:pPr>
      <w:r w:rsidRPr="00E87C26">
        <w:rPr>
          <w:lang w:val="en-US"/>
        </w:rPr>
        <w:br w:type="column"/>
      </w:r>
    </w:p>
    <w:p w:rsidR="003A537B" w:rsidRPr="00E87C26" w:rsidRDefault="003A537B">
      <w:pPr>
        <w:pStyle w:val="a3"/>
        <w:spacing w:before="7"/>
        <w:rPr>
          <w:sz w:val="19"/>
          <w:lang w:val="en-US"/>
        </w:rPr>
      </w:pPr>
    </w:p>
    <w:p w:rsidR="003A537B" w:rsidRPr="00E87C26" w:rsidRDefault="006B125D">
      <w:pPr>
        <w:ind w:left="223"/>
        <w:rPr>
          <w:sz w:val="19"/>
          <w:lang w:val="en-US"/>
        </w:rPr>
      </w:pPr>
      <w:proofErr w:type="gramStart"/>
      <w:r w:rsidRPr="00E87C26">
        <w:rPr>
          <w:rFonts w:ascii="Helvetica"/>
          <w:b/>
          <w:sz w:val="19"/>
          <w:lang w:val="en-US"/>
        </w:rPr>
        <w:t>t</w:t>
      </w:r>
      <w:proofErr w:type="gramEnd"/>
      <w:r w:rsidRPr="00E87C26">
        <w:rPr>
          <w:rFonts w:ascii="Helvetica"/>
          <w:b/>
          <w:sz w:val="19"/>
          <w:lang w:val="en-US"/>
        </w:rPr>
        <w:t xml:space="preserve"> </w:t>
      </w:r>
      <w:r w:rsidRPr="00E87C26">
        <w:rPr>
          <w:sz w:val="19"/>
          <w:lang w:val="en-US"/>
        </w:rPr>
        <w:t>+41 22 799 45 40</w:t>
      </w:r>
    </w:p>
    <w:p w:rsidR="003A537B" w:rsidRPr="00E87C26" w:rsidRDefault="006B125D">
      <w:pPr>
        <w:spacing w:before="46"/>
        <w:ind w:left="223"/>
        <w:rPr>
          <w:sz w:val="19"/>
          <w:lang w:val="en-US"/>
        </w:rPr>
      </w:pPr>
      <w:r>
        <w:pict>
          <v:line id="_x0000_s1026" style="position:absolute;left:0;text-align:left;z-index:251656192;mso-position-horizontal-relative:page" from="462.35pt,41.25pt" to="462.35pt,-24.1pt" strokecolor="#706f6f">
            <w10:wrap anchorx="page"/>
          </v:line>
        </w:pict>
      </w:r>
      <w:proofErr w:type="gramStart"/>
      <w:r w:rsidRPr="00E87C26">
        <w:rPr>
          <w:rFonts w:ascii="Helvetica"/>
          <w:b/>
          <w:sz w:val="19"/>
          <w:lang w:val="en-US"/>
        </w:rPr>
        <w:t>f</w:t>
      </w:r>
      <w:proofErr w:type="gramEnd"/>
      <w:r w:rsidRPr="00E87C26">
        <w:rPr>
          <w:rFonts w:ascii="Helvetica"/>
          <w:b/>
          <w:sz w:val="19"/>
          <w:lang w:val="en-US"/>
        </w:rPr>
        <w:t xml:space="preserve"> </w:t>
      </w:r>
      <w:r w:rsidRPr="00E87C26">
        <w:rPr>
          <w:color w:val="706F6F"/>
          <w:sz w:val="19"/>
          <w:lang w:val="en-US"/>
        </w:rPr>
        <w:t>+41 22 799 45 50</w:t>
      </w:r>
    </w:p>
    <w:p w:rsidR="003A537B" w:rsidRPr="00E87C26" w:rsidRDefault="006B125D">
      <w:pPr>
        <w:spacing w:before="46" w:line="290" w:lineRule="auto"/>
        <w:ind w:left="223"/>
        <w:rPr>
          <w:sz w:val="19"/>
          <w:lang w:val="en-US"/>
        </w:rPr>
      </w:pPr>
      <w:proofErr w:type="gramStart"/>
      <w:r w:rsidRPr="00E87C26">
        <w:rPr>
          <w:rFonts w:ascii="Helvetica"/>
          <w:b/>
          <w:sz w:val="19"/>
          <w:lang w:val="en-US"/>
        </w:rPr>
        <w:t>e</w:t>
      </w:r>
      <w:proofErr w:type="gramEnd"/>
      <w:r w:rsidRPr="00E87C26">
        <w:rPr>
          <w:rFonts w:ascii="Helvetica"/>
          <w:b/>
          <w:sz w:val="19"/>
          <w:lang w:val="en-US"/>
        </w:rPr>
        <w:t xml:space="preserve"> </w:t>
      </w:r>
      <w:hyperlink r:id="rId18">
        <w:r w:rsidRPr="00E87C26">
          <w:rPr>
            <w:color w:val="706F6F"/>
            <w:sz w:val="19"/>
            <w:lang w:val="en-US"/>
          </w:rPr>
          <w:t>info@pefc.org</w:t>
        </w:r>
      </w:hyperlink>
      <w:r w:rsidRPr="00E87C26">
        <w:rPr>
          <w:color w:val="706F6F"/>
          <w:sz w:val="19"/>
          <w:lang w:val="en-US"/>
        </w:rPr>
        <w:t xml:space="preserve"> </w:t>
      </w:r>
      <w:hyperlink r:id="rId19">
        <w:r w:rsidRPr="00E87C26">
          <w:rPr>
            <w:color w:val="706F6F"/>
            <w:sz w:val="19"/>
            <w:lang w:val="en-US"/>
          </w:rPr>
          <w:t>www.pefc.org</w:t>
        </w:r>
      </w:hyperlink>
    </w:p>
    <w:sectPr w:rsidR="003A537B" w:rsidRPr="00E87C26">
      <w:type w:val="continuous"/>
      <w:pgSz w:w="11910" w:h="16840"/>
      <w:pgMar w:top="1580" w:right="720" w:bottom="280" w:left="1020" w:header="720" w:footer="720" w:gutter="0"/>
      <w:cols w:num="2" w:space="720" w:equalWidth="0">
        <w:col w:w="8097" w:space="40"/>
        <w:col w:w="203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25D" w:rsidRDefault="006B125D">
      <w:r>
        <w:separator/>
      </w:r>
    </w:p>
  </w:endnote>
  <w:endnote w:type="continuationSeparator" w:id="0">
    <w:p w:rsidR="006B125D" w:rsidRDefault="006B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20002A87" w:usb1="00000000" w:usb2="00000000"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Narrow">
    <w:altName w:val="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altName w:val="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37B" w:rsidRDefault="006B125D">
    <w:pPr>
      <w:pStyle w:val="a3"/>
      <w:spacing w:line="14" w:lineRule="auto"/>
      <w:rPr>
        <w:sz w:val="20"/>
      </w:rPr>
    </w:pPr>
    <w:r>
      <w:pict>
        <v:line id="_x0000_s2051" style="position:absolute;z-index:-28144;mso-position-horizontal-relative:page;mso-position-vertical-relative:page" from="56.7pt,800.45pt" to="538.6pt,800.45pt" strokecolor="#706f6f">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5.7pt;margin-top:806.25pt;width:402.15pt;height:11.9pt;z-index:-28120;mso-position-horizontal-relative:page;mso-position-vertical-relative:page" filled="f" stroked="f">
          <v:textbox inset="0,0,0,0">
            <w:txbxContent>
              <w:p w:rsidR="003A537B" w:rsidRDefault="006B125D">
                <w:pPr>
                  <w:spacing w:before="12"/>
                  <w:ind w:left="20" w:right="-5"/>
                  <w:rPr>
                    <w:i/>
                    <w:sz w:val="17"/>
                  </w:rPr>
                </w:pPr>
                <w:r>
                  <w:rPr>
                    <w:sz w:val="17"/>
                  </w:rPr>
                  <w:t xml:space="preserve">PEFC ST 2003:2020 </w:t>
                </w:r>
                <w:r>
                  <w:rPr>
                    <w:i/>
                    <w:color w:val="004D8F"/>
                    <w:sz w:val="17"/>
                  </w:rPr>
                  <w:t>«Требования к органам по сертификации, осуществляющим сертификацию по международн</w:t>
                </w:r>
                <w:r>
                  <w:rPr>
                    <w:i/>
                    <w:color w:val="004D8F"/>
                    <w:sz w:val="17"/>
                  </w:rPr>
                  <w:t>ому стандарту цепочки поставок PEFC»</w:t>
                </w:r>
              </w:p>
            </w:txbxContent>
          </v:textbox>
          <w10:wrap anchorx="page" anchory="page"/>
        </v:shape>
      </w:pict>
    </w:r>
    <w:r>
      <w:pict>
        <v:shape id="_x0000_s2049" type="#_x0000_t202" style="position:absolute;margin-left:527.25pt;margin-top:806.3pt;width:13.35pt;height:11.3pt;z-index:-28096;mso-position-horizontal-relative:page;mso-position-vertical-relative:page" filled="f" stroked="f">
          <v:textbox inset="0,0,0,0">
            <w:txbxContent>
              <w:p w:rsidR="003A537B" w:rsidRDefault="006B125D">
                <w:pPr>
                  <w:spacing w:before="12"/>
                  <w:ind w:left="40"/>
                  <w:rPr>
                    <w:sz w:val="16"/>
                  </w:rPr>
                </w:pPr>
                <w:r>
                  <w:fldChar w:fldCharType="begin"/>
                </w:r>
                <w:r>
                  <w:rPr>
                    <w:sz w:val="16"/>
                  </w:rPr>
                  <w:instrText xml:space="preserve"> PAGE </w:instrText>
                </w:r>
                <w:r>
                  <w:fldChar w:fldCharType="separate"/>
                </w:r>
                <w:r w:rsidR="00725533">
                  <w:rPr>
                    <w:noProof/>
                    <w:sz w:val="16"/>
                  </w:rPr>
                  <w:t>32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37B" w:rsidRDefault="003A537B">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25D" w:rsidRDefault="006B125D">
      <w:r>
        <w:separator/>
      </w:r>
    </w:p>
  </w:footnote>
  <w:footnote w:type="continuationSeparator" w:id="0">
    <w:p w:rsidR="006B125D" w:rsidRDefault="006B1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5E0"/>
    <w:multiLevelType w:val="hybridMultilevel"/>
    <w:tmpl w:val="AAC6DE02"/>
    <w:lvl w:ilvl="0" w:tplc="8CD06DCA">
      <w:numFmt w:val="bullet"/>
      <w:lvlText w:val="•"/>
      <w:lvlJc w:val="left"/>
      <w:pPr>
        <w:ind w:left="282" w:hanging="170"/>
      </w:pPr>
      <w:rPr>
        <w:rFonts w:ascii="Calibri" w:eastAsia="Calibri" w:hAnsi="Calibri" w:cs="Calibri" w:hint="default"/>
        <w:color w:val="3C3C3B"/>
        <w:sz w:val="20"/>
        <w:szCs w:val="20"/>
        <w:lang w:val="en-US" w:eastAsia="en-US" w:bidi="en-US"/>
      </w:rPr>
    </w:lvl>
    <w:lvl w:ilvl="1" w:tplc="73CCCF76">
      <w:numFmt w:val="bullet"/>
      <w:lvlText w:val="•"/>
      <w:lvlJc w:val="left"/>
      <w:pPr>
        <w:ind w:left="1003" w:hanging="170"/>
      </w:pPr>
      <w:rPr>
        <w:rFonts w:hint="default"/>
        <w:lang w:val="en-US" w:eastAsia="en-US" w:bidi="en-US"/>
      </w:rPr>
    </w:lvl>
    <w:lvl w:ilvl="2" w:tplc="702847DC">
      <w:numFmt w:val="bullet"/>
      <w:lvlText w:val="•"/>
      <w:lvlJc w:val="left"/>
      <w:pPr>
        <w:ind w:left="1726" w:hanging="170"/>
      </w:pPr>
      <w:rPr>
        <w:rFonts w:hint="default"/>
        <w:lang w:val="en-US" w:eastAsia="en-US" w:bidi="en-US"/>
      </w:rPr>
    </w:lvl>
    <w:lvl w:ilvl="3" w:tplc="56A8D23A">
      <w:numFmt w:val="bullet"/>
      <w:lvlText w:val="•"/>
      <w:lvlJc w:val="left"/>
      <w:pPr>
        <w:ind w:left="2449" w:hanging="170"/>
      </w:pPr>
      <w:rPr>
        <w:rFonts w:hint="default"/>
        <w:lang w:val="en-US" w:eastAsia="en-US" w:bidi="en-US"/>
      </w:rPr>
    </w:lvl>
    <w:lvl w:ilvl="4" w:tplc="83FCF7DA">
      <w:numFmt w:val="bullet"/>
      <w:lvlText w:val="•"/>
      <w:lvlJc w:val="left"/>
      <w:pPr>
        <w:ind w:left="3172" w:hanging="170"/>
      </w:pPr>
      <w:rPr>
        <w:rFonts w:hint="default"/>
        <w:lang w:val="en-US" w:eastAsia="en-US" w:bidi="en-US"/>
      </w:rPr>
    </w:lvl>
    <w:lvl w:ilvl="5" w:tplc="F1E47730">
      <w:numFmt w:val="bullet"/>
      <w:lvlText w:val="•"/>
      <w:lvlJc w:val="left"/>
      <w:pPr>
        <w:ind w:left="3896" w:hanging="170"/>
      </w:pPr>
      <w:rPr>
        <w:rFonts w:hint="default"/>
        <w:lang w:val="en-US" w:eastAsia="en-US" w:bidi="en-US"/>
      </w:rPr>
    </w:lvl>
    <w:lvl w:ilvl="6" w:tplc="D41844DE">
      <w:numFmt w:val="bullet"/>
      <w:lvlText w:val="•"/>
      <w:lvlJc w:val="left"/>
      <w:pPr>
        <w:ind w:left="4619" w:hanging="170"/>
      </w:pPr>
      <w:rPr>
        <w:rFonts w:hint="default"/>
        <w:lang w:val="en-US" w:eastAsia="en-US" w:bidi="en-US"/>
      </w:rPr>
    </w:lvl>
    <w:lvl w:ilvl="7" w:tplc="59A20728">
      <w:numFmt w:val="bullet"/>
      <w:lvlText w:val="•"/>
      <w:lvlJc w:val="left"/>
      <w:pPr>
        <w:ind w:left="5342" w:hanging="170"/>
      </w:pPr>
      <w:rPr>
        <w:rFonts w:hint="default"/>
        <w:lang w:val="en-US" w:eastAsia="en-US" w:bidi="en-US"/>
      </w:rPr>
    </w:lvl>
    <w:lvl w:ilvl="8" w:tplc="F39E8D7C">
      <w:numFmt w:val="bullet"/>
      <w:lvlText w:val="•"/>
      <w:lvlJc w:val="left"/>
      <w:pPr>
        <w:ind w:left="6065" w:hanging="170"/>
      </w:pPr>
      <w:rPr>
        <w:rFonts w:hint="default"/>
        <w:lang w:val="en-US" w:eastAsia="en-US" w:bidi="en-US"/>
      </w:rPr>
    </w:lvl>
  </w:abstractNum>
  <w:abstractNum w:abstractNumId="1" w15:restartNumberingAfterBreak="0">
    <w:nsid w:val="04892064"/>
    <w:multiLevelType w:val="multilevel"/>
    <w:tmpl w:val="B6846C4A"/>
    <w:lvl w:ilvl="0">
      <w:start w:val="7"/>
      <w:numFmt w:val="decimal"/>
      <w:lvlText w:val="%1"/>
      <w:lvlJc w:val="left"/>
      <w:pPr>
        <w:ind w:left="833" w:hanging="720"/>
        <w:jc w:val="left"/>
      </w:pPr>
      <w:rPr>
        <w:rFonts w:hint="default"/>
        <w:lang w:val="en-US" w:eastAsia="en-US" w:bidi="en-US"/>
      </w:rPr>
    </w:lvl>
    <w:lvl w:ilvl="1">
      <w:start w:val="5"/>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 w15:restartNumberingAfterBreak="0">
    <w:nsid w:val="04B966DB"/>
    <w:multiLevelType w:val="hybridMultilevel"/>
    <w:tmpl w:val="3EEC3EEE"/>
    <w:lvl w:ilvl="0" w:tplc="95A0C678">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7C1A8928">
      <w:start w:val="1"/>
      <w:numFmt w:val="lowerRoman"/>
      <w:lvlText w:val="%2."/>
      <w:lvlJc w:val="left"/>
      <w:pPr>
        <w:ind w:left="1553" w:hanging="360"/>
        <w:jc w:val="left"/>
      </w:pPr>
      <w:rPr>
        <w:rFonts w:ascii="Calibri" w:eastAsia="Calibri" w:hAnsi="Calibri" w:cs="Calibri" w:hint="default"/>
        <w:color w:val="004D8F"/>
        <w:sz w:val="21"/>
        <w:szCs w:val="21"/>
        <w:lang w:val="en-US" w:eastAsia="en-US" w:bidi="en-US"/>
      </w:rPr>
    </w:lvl>
    <w:lvl w:ilvl="2" w:tplc="30D48108">
      <w:numFmt w:val="bullet"/>
      <w:lvlText w:val="•"/>
      <w:lvlJc w:val="left"/>
      <w:pPr>
        <w:ind w:left="2516" w:hanging="360"/>
      </w:pPr>
      <w:rPr>
        <w:rFonts w:hint="default"/>
        <w:lang w:val="en-US" w:eastAsia="en-US" w:bidi="en-US"/>
      </w:rPr>
    </w:lvl>
    <w:lvl w:ilvl="3" w:tplc="9976F24C">
      <w:numFmt w:val="bullet"/>
      <w:lvlText w:val="•"/>
      <w:lvlJc w:val="left"/>
      <w:pPr>
        <w:ind w:left="3472" w:hanging="360"/>
      </w:pPr>
      <w:rPr>
        <w:rFonts w:hint="default"/>
        <w:lang w:val="en-US" w:eastAsia="en-US" w:bidi="en-US"/>
      </w:rPr>
    </w:lvl>
    <w:lvl w:ilvl="4" w:tplc="060C7594">
      <w:numFmt w:val="bullet"/>
      <w:lvlText w:val="•"/>
      <w:lvlJc w:val="left"/>
      <w:pPr>
        <w:ind w:left="4428" w:hanging="360"/>
      </w:pPr>
      <w:rPr>
        <w:rFonts w:hint="default"/>
        <w:lang w:val="en-US" w:eastAsia="en-US" w:bidi="en-US"/>
      </w:rPr>
    </w:lvl>
    <w:lvl w:ilvl="5" w:tplc="2A3229E0">
      <w:numFmt w:val="bullet"/>
      <w:lvlText w:val="•"/>
      <w:lvlJc w:val="left"/>
      <w:pPr>
        <w:ind w:left="5384" w:hanging="360"/>
      </w:pPr>
      <w:rPr>
        <w:rFonts w:hint="default"/>
        <w:lang w:val="en-US" w:eastAsia="en-US" w:bidi="en-US"/>
      </w:rPr>
    </w:lvl>
    <w:lvl w:ilvl="6" w:tplc="BA9C8844">
      <w:numFmt w:val="bullet"/>
      <w:lvlText w:val="•"/>
      <w:lvlJc w:val="left"/>
      <w:pPr>
        <w:ind w:left="6340" w:hanging="360"/>
      </w:pPr>
      <w:rPr>
        <w:rFonts w:hint="default"/>
        <w:lang w:val="en-US" w:eastAsia="en-US" w:bidi="en-US"/>
      </w:rPr>
    </w:lvl>
    <w:lvl w:ilvl="7" w:tplc="2632A356">
      <w:numFmt w:val="bullet"/>
      <w:lvlText w:val="•"/>
      <w:lvlJc w:val="left"/>
      <w:pPr>
        <w:ind w:left="7297" w:hanging="360"/>
      </w:pPr>
      <w:rPr>
        <w:rFonts w:hint="default"/>
        <w:lang w:val="en-US" w:eastAsia="en-US" w:bidi="en-US"/>
      </w:rPr>
    </w:lvl>
    <w:lvl w:ilvl="8" w:tplc="CDCA4352">
      <w:numFmt w:val="bullet"/>
      <w:lvlText w:val="•"/>
      <w:lvlJc w:val="left"/>
      <w:pPr>
        <w:ind w:left="8253" w:hanging="360"/>
      </w:pPr>
      <w:rPr>
        <w:rFonts w:hint="default"/>
        <w:lang w:val="en-US" w:eastAsia="en-US" w:bidi="en-US"/>
      </w:rPr>
    </w:lvl>
  </w:abstractNum>
  <w:abstractNum w:abstractNumId="3" w15:restartNumberingAfterBreak="0">
    <w:nsid w:val="0DD55373"/>
    <w:multiLevelType w:val="hybridMultilevel"/>
    <w:tmpl w:val="70B2B96C"/>
    <w:lvl w:ilvl="0" w:tplc="0C0EEAD8">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F400681E">
      <w:numFmt w:val="bullet"/>
      <w:lvlText w:val="•"/>
      <w:lvlJc w:val="left"/>
      <w:pPr>
        <w:ind w:left="1772" w:hanging="360"/>
      </w:pPr>
      <w:rPr>
        <w:rFonts w:hint="default"/>
        <w:lang w:val="en-US" w:eastAsia="en-US" w:bidi="en-US"/>
      </w:rPr>
    </w:lvl>
    <w:lvl w:ilvl="2" w:tplc="AC302940">
      <w:numFmt w:val="bullet"/>
      <w:lvlText w:val="•"/>
      <w:lvlJc w:val="left"/>
      <w:pPr>
        <w:ind w:left="2705" w:hanging="360"/>
      </w:pPr>
      <w:rPr>
        <w:rFonts w:hint="default"/>
        <w:lang w:val="en-US" w:eastAsia="en-US" w:bidi="en-US"/>
      </w:rPr>
    </w:lvl>
    <w:lvl w:ilvl="3" w:tplc="019878EE">
      <w:numFmt w:val="bullet"/>
      <w:lvlText w:val="•"/>
      <w:lvlJc w:val="left"/>
      <w:pPr>
        <w:ind w:left="3637" w:hanging="360"/>
      </w:pPr>
      <w:rPr>
        <w:rFonts w:hint="default"/>
        <w:lang w:val="en-US" w:eastAsia="en-US" w:bidi="en-US"/>
      </w:rPr>
    </w:lvl>
    <w:lvl w:ilvl="4" w:tplc="BDE45500">
      <w:numFmt w:val="bullet"/>
      <w:lvlText w:val="•"/>
      <w:lvlJc w:val="left"/>
      <w:pPr>
        <w:ind w:left="4570" w:hanging="360"/>
      </w:pPr>
      <w:rPr>
        <w:rFonts w:hint="default"/>
        <w:lang w:val="en-US" w:eastAsia="en-US" w:bidi="en-US"/>
      </w:rPr>
    </w:lvl>
    <w:lvl w:ilvl="5" w:tplc="62C6BB0E">
      <w:numFmt w:val="bullet"/>
      <w:lvlText w:val="•"/>
      <w:lvlJc w:val="left"/>
      <w:pPr>
        <w:ind w:left="5502" w:hanging="360"/>
      </w:pPr>
      <w:rPr>
        <w:rFonts w:hint="default"/>
        <w:lang w:val="en-US" w:eastAsia="en-US" w:bidi="en-US"/>
      </w:rPr>
    </w:lvl>
    <w:lvl w:ilvl="6" w:tplc="7DD0307E">
      <w:numFmt w:val="bullet"/>
      <w:lvlText w:val="•"/>
      <w:lvlJc w:val="left"/>
      <w:pPr>
        <w:ind w:left="6435" w:hanging="360"/>
      </w:pPr>
      <w:rPr>
        <w:rFonts w:hint="default"/>
        <w:lang w:val="en-US" w:eastAsia="en-US" w:bidi="en-US"/>
      </w:rPr>
    </w:lvl>
    <w:lvl w:ilvl="7" w:tplc="968C07F0">
      <w:numFmt w:val="bullet"/>
      <w:lvlText w:val="•"/>
      <w:lvlJc w:val="left"/>
      <w:pPr>
        <w:ind w:left="7367" w:hanging="360"/>
      </w:pPr>
      <w:rPr>
        <w:rFonts w:hint="default"/>
        <w:lang w:val="en-US" w:eastAsia="en-US" w:bidi="en-US"/>
      </w:rPr>
    </w:lvl>
    <w:lvl w:ilvl="8" w:tplc="D09C700A">
      <w:numFmt w:val="bullet"/>
      <w:lvlText w:val="•"/>
      <w:lvlJc w:val="left"/>
      <w:pPr>
        <w:ind w:left="8300" w:hanging="360"/>
      </w:pPr>
      <w:rPr>
        <w:rFonts w:hint="default"/>
        <w:lang w:val="en-US" w:eastAsia="en-US" w:bidi="en-US"/>
      </w:rPr>
    </w:lvl>
  </w:abstractNum>
  <w:abstractNum w:abstractNumId="4" w15:restartNumberingAfterBreak="0">
    <w:nsid w:val="0E6866A9"/>
    <w:multiLevelType w:val="hybridMultilevel"/>
    <w:tmpl w:val="5E985658"/>
    <w:lvl w:ilvl="0" w:tplc="E3F83340">
      <w:start w:val="1"/>
      <w:numFmt w:val="decimal"/>
      <w:lvlText w:val="%1."/>
      <w:lvlJc w:val="left"/>
      <w:pPr>
        <w:ind w:left="404" w:hanging="291"/>
        <w:jc w:val="left"/>
      </w:pPr>
      <w:rPr>
        <w:rFonts w:ascii="Helvetica" w:eastAsia="Helvetica" w:hAnsi="Helvetica" w:cs="Helvetica" w:hint="default"/>
        <w:b/>
        <w:bCs/>
        <w:color w:val="004D8F"/>
        <w:sz w:val="22"/>
        <w:szCs w:val="22"/>
        <w:lang w:val="en-US" w:eastAsia="en-US" w:bidi="en-US"/>
      </w:rPr>
    </w:lvl>
    <w:lvl w:ilvl="1" w:tplc="8DFC8BEE">
      <w:start w:val="1"/>
      <w:numFmt w:val="lowerLetter"/>
      <w:lvlText w:val="%2)"/>
      <w:lvlJc w:val="left"/>
      <w:pPr>
        <w:ind w:left="833" w:hanging="360"/>
        <w:jc w:val="left"/>
      </w:pPr>
      <w:rPr>
        <w:rFonts w:ascii="Calibri" w:eastAsia="Calibri" w:hAnsi="Calibri" w:cs="Calibri" w:hint="default"/>
        <w:sz w:val="21"/>
        <w:szCs w:val="21"/>
        <w:lang w:val="en-US" w:eastAsia="en-US" w:bidi="en-US"/>
      </w:rPr>
    </w:lvl>
    <w:lvl w:ilvl="2" w:tplc="9442349C">
      <w:start w:val="1"/>
      <w:numFmt w:val="lowerRoman"/>
      <w:lvlText w:val="%3."/>
      <w:lvlJc w:val="left"/>
      <w:pPr>
        <w:ind w:left="1553" w:hanging="360"/>
        <w:jc w:val="left"/>
      </w:pPr>
      <w:rPr>
        <w:rFonts w:ascii="Calibri" w:eastAsia="Calibri" w:hAnsi="Calibri" w:cs="Calibri" w:hint="default"/>
        <w:color w:val="004D8F"/>
        <w:sz w:val="21"/>
        <w:szCs w:val="21"/>
        <w:lang w:val="en-US" w:eastAsia="en-US" w:bidi="en-US"/>
      </w:rPr>
    </w:lvl>
    <w:lvl w:ilvl="3" w:tplc="93EC4B3A">
      <w:numFmt w:val="bullet"/>
      <w:lvlText w:val="•"/>
      <w:lvlJc w:val="left"/>
      <w:pPr>
        <w:ind w:left="2635" w:hanging="360"/>
      </w:pPr>
      <w:rPr>
        <w:rFonts w:hint="default"/>
        <w:lang w:val="en-US" w:eastAsia="en-US" w:bidi="en-US"/>
      </w:rPr>
    </w:lvl>
    <w:lvl w:ilvl="4" w:tplc="78ACEC0C">
      <w:numFmt w:val="bullet"/>
      <w:lvlText w:val="•"/>
      <w:lvlJc w:val="left"/>
      <w:pPr>
        <w:ind w:left="3711" w:hanging="360"/>
      </w:pPr>
      <w:rPr>
        <w:rFonts w:hint="default"/>
        <w:lang w:val="en-US" w:eastAsia="en-US" w:bidi="en-US"/>
      </w:rPr>
    </w:lvl>
    <w:lvl w:ilvl="5" w:tplc="1584D980">
      <w:numFmt w:val="bullet"/>
      <w:lvlText w:val="•"/>
      <w:lvlJc w:val="left"/>
      <w:pPr>
        <w:ind w:left="4787" w:hanging="360"/>
      </w:pPr>
      <w:rPr>
        <w:rFonts w:hint="default"/>
        <w:lang w:val="en-US" w:eastAsia="en-US" w:bidi="en-US"/>
      </w:rPr>
    </w:lvl>
    <w:lvl w:ilvl="6" w:tplc="9BFCBA14">
      <w:numFmt w:val="bullet"/>
      <w:lvlText w:val="•"/>
      <w:lvlJc w:val="left"/>
      <w:pPr>
        <w:ind w:left="5862" w:hanging="360"/>
      </w:pPr>
      <w:rPr>
        <w:rFonts w:hint="default"/>
        <w:lang w:val="en-US" w:eastAsia="en-US" w:bidi="en-US"/>
      </w:rPr>
    </w:lvl>
    <w:lvl w:ilvl="7" w:tplc="38B007F2">
      <w:numFmt w:val="bullet"/>
      <w:lvlText w:val="•"/>
      <w:lvlJc w:val="left"/>
      <w:pPr>
        <w:ind w:left="6938" w:hanging="360"/>
      </w:pPr>
      <w:rPr>
        <w:rFonts w:hint="default"/>
        <w:lang w:val="en-US" w:eastAsia="en-US" w:bidi="en-US"/>
      </w:rPr>
    </w:lvl>
    <w:lvl w:ilvl="8" w:tplc="0C26816C">
      <w:numFmt w:val="bullet"/>
      <w:lvlText w:val="•"/>
      <w:lvlJc w:val="left"/>
      <w:pPr>
        <w:ind w:left="8014" w:hanging="360"/>
      </w:pPr>
      <w:rPr>
        <w:rFonts w:hint="default"/>
        <w:lang w:val="en-US" w:eastAsia="en-US" w:bidi="en-US"/>
      </w:rPr>
    </w:lvl>
  </w:abstractNum>
  <w:abstractNum w:abstractNumId="5" w15:restartNumberingAfterBreak="0">
    <w:nsid w:val="0F0C7678"/>
    <w:multiLevelType w:val="hybridMultilevel"/>
    <w:tmpl w:val="56D6C510"/>
    <w:lvl w:ilvl="0" w:tplc="9912EB02">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361880AC">
      <w:numFmt w:val="bullet"/>
      <w:lvlText w:val="•"/>
      <w:lvlJc w:val="left"/>
      <w:pPr>
        <w:ind w:left="1772" w:hanging="360"/>
      </w:pPr>
      <w:rPr>
        <w:rFonts w:hint="default"/>
        <w:lang w:val="en-US" w:eastAsia="en-US" w:bidi="en-US"/>
      </w:rPr>
    </w:lvl>
    <w:lvl w:ilvl="2" w:tplc="C5E6C1CC">
      <w:numFmt w:val="bullet"/>
      <w:lvlText w:val="•"/>
      <w:lvlJc w:val="left"/>
      <w:pPr>
        <w:ind w:left="2705" w:hanging="360"/>
      </w:pPr>
      <w:rPr>
        <w:rFonts w:hint="default"/>
        <w:lang w:val="en-US" w:eastAsia="en-US" w:bidi="en-US"/>
      </w:rPr>
    </w:lvl>
    <w:lvl w:ilvl="3" w:tplc="359617C0">
      <w:numFmt w:val="bullet"/>
      <w:lvlText w:val="•"/>
      <w:lvlJc w:val="left"/>
      <w:pPr>
        <w:ind w:left="3637" w:hanging="360"/>
      </w:pPr>
      <w:rPr>
        <w:rFonts w:hint="default"/>
        <w:lang w:val="en-US" w:eastAsia="en-US" w:bidi="en-US"/>
      </w:rPr>
    </w:lvl>
    <w:lvl w:ilvl="4" w:tplc="8416B614">
      <w:numFmt w:val="bullet"/>
      <w:lvlText w:val="•"/>
      <w:lvlJc w:val="left"/>
      <w:pPr>
        <w:ind w:left="4570" w:hanging="360"/>
      </w:pPr>
      <w:rPr>
        <w:rFonts w:hint="default"/>
        <w:lang w:val="en-US" w:eastAsia="en-US" w:bidi="en-US"/>
      </w:rPr>
    </w:lvl>
    <w:lvl w:ilvl="5" w:tplc="B5FC19FC">
      <w:numFmt w:val="bullet"/>
      <w:lvlText w:val="•"/>
      <w:lvlJc w:val="left"/>
      <w:pPr>
        <w:ind w:left="5502" w:hanging="360"/>
      </w:pPr>
      <w:rPr>
        <w:rFonts w:hint="default"/>
        <w:lang w:val="en-US" w:eastAsia="en-US" w:bidi="en-US"/>
      </w:rPr>
    </w:lvl>
    <w:lvl w:ilvl="6" w:tplc="3D02E54A">
      <w:numFmt w:val="bullet"/>
      <w:lvlText w:val="•"/>
      <w:lvlJc w:val="left"/>
      <w:pPr>
        <w:ind w:left="6435" w:hanging="360"/>
      </w:pPr>
      <w:rPr>
        <w:rFonts w:hint="default"/>
        <w:lang w:val="en-US" w:eastAsia="en-US" w:bidi="en-US"/>
      </w:rPr>
    </w:lvl>
    <w:lvl w:ilvl="7" w:tplc="E8886752">
      <w:numFmt w:val="bullet"/>
      <w:lvlText w:val="•"/>
      <w:lvlJc w:val="left"/>
      <w:pPr>
        <w:ind w:left="7367" w:hanging="360"/>
      </w:pPr>
      <w:rPr>
        <w:rFonts w:hint="default"/>
        <w:lang w:val="en-US" w:eastAsia="en-US" w:bidi="en-US"/>
      </w:rPr>
    </w:lvl>
    <w:lvl w:ilvl="8" w:tplc="4F469894">
      <w:numFmt w:val="bullet"/>
      <w:lvlText w:val="•"/>
      <w:lvlJc w:val="left"/>
      <w:pPr>
        <w:ind w:left="8300" w:hanging="360"/>
      </w:pPr>
      <w:rPr>
        <w:rFonts w:hint="default"/>
        <w:lang w:val="en-US" w:eastAsia="en-US" w:bidi="en-US"/>
      </w:rPr>
    </w:lvl>
  </w:abstractNum>
  <w:abstractNum w:abstractNumId="6" w15:restartNumberingAfterBreak="0">
    <w:nsid w:val="104E466E"/>
    <w:multiLevelType w:val="hybridMultilevel"/>
    <w:tmpl w:val="6C2AF9C8"/>
    <w:lvl w:ilvl="0" w:tplc="1AB29EC0">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CCF20B3E">
      <w:numFmt w:val="bullet"/>
      <w:lvlText w:val="•"/>
      <w:lvlJc w:val="left"/>
      <w:pPr>
        <w:ind w:left="1772" w:hanging="360"/>
      </w:pPr>
      <w:rPr>
        <w:rFonts w:hint="default"/>
        <w:lang w:val="en-US" w:eastAsia="en-US" w:bidi="en-US"/>
      </w:rPr>
    </w:lvl>
    <w:lvl w:ilvl="2" w:tplc="8BAA7E0C">
      <w:numFmt w:val="bullet"/>
      <w:lvlText w:val="•"/>
      <w:lvlJc w:val="left"/>
      <w:pPr>
        <w:ind w:left="2705" w:hanging="360"/>
      </w:pPr>
      <w:rPr>
        <w:rFonts w:hint="default"/>
        <w:lang w:val="en-US" w:eastAsia="en-US" w:bidi="en-US"/>
      </w:rPr>
    </w:lvl>
    <w:lvl w:ilvl="3" w:tplc="112AC482">
      <w:numFmt w:val="bullet"/>
      <w:lvlText w:val="•"/>
      <w:lvlJc w:val="left"/>
      <w:pPr>
        <w:ind w:left="3637" w:hanging="360"/>
      </w:pPr>
      <w:rPr>
        <w:rFonts w:hint="default"/>
        <w:lang w:val="en-US" w:eastAsia="en-US" w:bidi="en-US"/>
      </w:rPr>
    </w:lvl>
    <w:lvl w:ilvl="4" w:tplc="6226EA18">
      <w:numFmt w:val="bullet"/>
      <w:lvlText w:val="•"/>
      <w:lvlJc w:val="left"/>
      <w:pPr>
        <w:ind w:left="4570" w:hanging="360"/>
      </w:pPr>
      <w:rPr>
        <w:rFonts w:hint="default"/>
        <w:lang w:val="en-US" w:eastAsia="en-US" w:bidi="en-US"/>
      </w:rPr>
    </w:lvl>
    <w:lvl w:ilvl="5" w:tplc="3D8463FA">
      <w:numFmt w:val="bullet"/>
      <w:lvlText w:val="•"/>
      <w:lvlJc w:val="left"/>
      <w:pPr>
        <w:ind w:left="5502" w:hanging="360"/>
      </w:pPr>
      <w:rPr>
        <w:rFonts w:hint="default"/>
        <w:lang w:val="en-US" w:eastAsia="en-US" w:bidi="en-US"/>
      </w:rPr>
    </w:lvl>
    <w:lvl w:ilvl="6" w:tplc="D19265E8">
      <w:numFmt w:val="bullet"/>
      <w:lvlText w:val="•"/>
      <w:lvlJc w:val="left"/>
      <w:pPr>
        <w:ind w:left="6435" w:hanging="360"/>
      </w:pPr>
      <w:rPr>
        <w:rFonts w:hint="default"/>
        <w:lang w:val="en-US" w:eastAsia="en-US" w:bidi="en-US"/>
      </w:rPr>
    </w:lvl>
    <w:lvl w:ilvl="7" w:tplc="FBC4337A">
      <w:numFmt w:val="bullet"/>
      <w:lvlText w:val="•"/>
      <w:lvlJc w:val="left"/>
      <w:pPr>
        <w:ind w:left="7367" w:hanging="360"/>
      </w:pPr>
      <w:rPr>
        <w:rFonts w:hint="default"/>
        <w:lang w:val="en-US" w:eastAsia="en-US" w:bidi="en-US"/>
      </w:rPr>
    </w:lvl>
    <w:lvl w:ilvl="8" w:tplc="3CBEC468">
      <w:numFmt w:val="bullet"/>
      <w:lvlText w:val="•"/>
      <w:lvlJc w:val="left"/>
      <w:pPr>
        <w:ind w:left="8300" w:hanging="360"/>
      </w:pPr>
      <w:rPr>
        <w:rFonts w:hint="default"/>
        <w:lang w:val="en-US" w:eastAsia="en-US" w:bidi="en-US"/>
      </w:rPr>
    </w:lvl>
  </w:abstractNum>
  <w:abstractNum w:abstractNumId="7" w15:restartNumberingAfterBreak="0">
    <w:nsid w:val="130D18B9"/>
    <w:multiLevelType w:val="multilevel"/>
    <w:tmpl w:val="AB3A48F6"/>
    <w:lvl w:ilvl="0">
      <w:start w:val="7"/>
      <w:numFmt w:val="decimal"/>
      <w:lvlText w:val="%1"/>
      <w:lvlJc w:val="left"/>
      <w:pPr>
        <w:ind w:left="833" w:hanging="720"/>
        <w:jc w:val="left"/>
      </w:pPr>
      <w:rPr>
        <w:rFonts w:hint="default"/>
        <w:lang w:val="en-US" w:eastAsia="en-US" w:bidi="en-US"/>
      </w:rPr>
    </w:lvl>
    <w:lvl w:ilvl="1">
      <w:start w:val="4"/>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8" w15:restartNumberingAfterBreak="0">
    <w:nsid w:val="13BC53A4"/>
    <w:multiLevelType w:val="hybridMultilevel"/>
    <w:tmpl w:val="13A89204"/>
    <w:lvl w:ilvl="0" w:tplc="1E3E9B26">
      <w:numFmt w:val="bullet"/>
      <w:lvlText w:val="•"/>
      <w:lvlJc w:val="left"/>
      <w:pPr>
        <w:ind w:left="282" w:hanging="170"/>
      </w:pPr>
      <w:rPr>
        <w:rFonts w:ascii="Calibri" w:eastAsia="Calibri" w:hAnsi="Calibri" w:cs="Calibri" w:hint="default"/>
        <w:color w:val="3C3C3B"/>
        <w:sz w:val="20"/>
        <w:szCs w:val="20"/>
        <w:lang w:val="en-US" w:eastAsia="en-US" w:bidi="en-US"/>
      </w:rPr>
    </w:lvl>
    <w:lvl w:ilvl="1" w:tplc="B210A3F4">
      <w:numFmt w:val="bullet"/>
      <w:lvlText w:val="•"/>
      <w:lvlJc w:val="left"/>
      <w:pPr>
        <w:ind w:left="627" w:hanging="170"/>
      </w:pPr>
      <w:rPr>
        <w:rFonts w:hint="default"/>
        <w:lang w:val="en-US" w:eastAsia="en-US" w:bidi="en-US"/>
      </w:rPr>
    </w:lvl>
    <w:lvl w:ilvl="2" w:tplc="39C0D3EE">
      <w:numFmt w:val="bullet"/>
      <w:lvlText w:val="•"/>
      <w:lvlJc w:val="left"/>
      <w:pPr>
        <w:ind w:left="974" w:hanging="170"/>
      </w:pPr>
      <w:rPr>
        <w:rFonts w:hint="default"/>
        <w:lang w:val="en-US" w:eastAsia="en-US" w:bidi="en-US"/>
      </w:rPr>
    </w:lvl>
    <w:lvl w:ilvl="3" w:tplc="DA4EA12E">
      <w:numFmt w:val="bullet"/>
      <w:lvlText w:val="•"/>
      <w:lvlJc w:val="left"/>
      <w:pPr>
        <w:ind w:left="1321" w:hanging="170"/>
      </w:pPr>
      <w:rPr>
        <w:rFonts w:hint="default"/>
        <w:lang w:val="en-US" w:eastAsia="en-US" w:bidi="en-US"/>
      </w:rPr>
    </w:lvl>
    <w:lvl w:ilvl="4" w:tplc="DC7E74CE">
      <w:numFmt w:val="bullet"/>
      <w:lvlText w:val="•"/>
      <w:lvlJc w:val="left"/>
      <w:pPr>
        <w:ind w:left="1668" w:hanging="170"/>
      </w:pPr>
      <w:rPr>
        <w:rFonts w:hint="default"/>
        <w:lang w:val="en-US" w:eastAsia="en-US" w:bidi="en-US"/>
      </w:rPr>
    </w:lvl>
    <w:lvl w:ilvl="5" w:tplc="79F62FDA">
      <w:numFmt w:val="bullet"/>
      <w:lvlText w:val="•"/>
      <w:lvlJc w:val="left"/>
      <w:pPr>
        <w:ind w:left="2015" w:hanging="170"/>
      </w:pPr>
      <w:rPr>
        <w:rFonts w:hint="default"/>
        <w:lang w:val="en-US" w:eastAsia="en-US" w:bidi="en-US"/>
      </w:rPr>
    </w:lvl>
    <w:lvl w:ilvl="6" w:tplc="2F34476A">
      <w:numFmt w:val="bullet"/>
      <w:lvlText w:val="•"/>
      <w:lvlJc w:val="left"/>
      <w:pPr>
        <w:ind w:left="2362" w:hanging="170"/>
      </w:pPr>
      <w:rPr>
        <w:rFonts w:hint="default"/>
        <w:lang w:val="en-US" w:eastAsia="en-US" w:bidi="en-US"/>
      </w:rPr>
    </w:lvl>
    <w:lvl w:ilvl="7" w:tplc="196A6928">
      <w:numFmt w:val="bullet"/>
      <w:lvlText w:val="•"/>
      <w:lvlJc w:val="left"/>
      <w:pPr>
        <w:ind w:left="2709" w:hanging="170"/>
      </w:pPr>
      <w:rPr>
        <w:rFonts w:hint="default"/>
        <w:lang w:val="en-US" w:eastAsia="en-US" w:bidi="en-US"/>
      </w:rPr>
    </w:lvl>
    <w:lvl w:ilvl="8" w:tplc="C0B20CDE">
      <w:numFmt w:val="bullet"/>
      <w:lvlText w:val="•"/>
      <w:lvlJc w:val="left"/>
      <w:pPr>
        <w:ind w:left="3056" w:hanging="170"/>
      </w:pPr>
      <w:rPr>
        <w:rFonts w:hint="default"/>
        <w:lang w:val="en-US" w:eastAsia="en-US" w:bidi="en-US"/>
      </w:rPr>
    </w:lvl>
  </w:abstractNum>
  <w:abstractNum w:abstractNumId="9" w15:restartNumberingAfterBreak="0">
    <w:nsid w:val="14A07512"/>
    <w:multiLevelType w:val="multilevel"/>
    <w:tmpl w:val="7102BFBA"/>
    <w:lvl w:ilvl="0">
      <w:start w:val="6"/>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1"/>
      <w:numFmt w:val="decimal"/>
      <w:lvlText w:val="%1.%2.%3"/>
      <w:lvlJc w:val="left"/>
      <w:pPr>
        <w:ind w:left="833" w:hanging="721"/>
        <w:jc w:val="left"/>
      </w:pPr>
      <w:rPr>
        <w:rFonts w:hint="default"/>
        <w:lang w:val="en-US" w:eastAsia="en-US" w:bidi="en-US"/>
      </w:rPr>
    </w:lvl>
    <w:lvl w:ilvl="3">
      <w:start w:val="2"/>
      <w:numFmt w:val="decimal"/>
      <w:lvlText w:val="%1.%2.%3.%4"/>
      <w:lvlJc w:val="left"/>
      <w:pPr>
        <w:ind w:left="833" w:hanging="721"/>
        <w:jc w:val="left"/>
      </w:pPr>
      <w:rPr>
        <w:rFonts w:ascii="Tahoma" w:eastAsia="Tahoma" w:hAnsi="Tahoma" w:cs="Tahoma" w:hint="default"/>
        <w:color w:val="004D8F"/>
        <w:sz w:val="22"/>
        <w:szCs w:val="22"/>
        <w:lang w:val="en-US" w:eastAsia="en-US" w:bidi="en-US"/>
      </w:rPr>
    </w:lvl>
    <w:lvl w:ilvl="4">
      <w:start w:val="1"/>
      <w:numFmt w:val="decimal"/>
      <w:lvlText w:val="%1.%2.%3.%4.%5"/>
      <w:lvlJc w:val="left"/>
      <w:pPr>
        <w:ind w:left="833" w:hanging="720"/>
        <w:jc w:val="left"/>
      </w:pPr>
      <w:rPr>
        <w:rFonts w:ascii="Arial Narrow" w:eastAsia="Arial Narrow" w:hAnsi="Arial Narrow" w:cs="Arial Narrow" w:hint="default"/>
        <w:b/>
        <w:bCs/>
        <w:color w:val="004D8F"/>
        <w:sz w:val="22"/>
        <w:szCs w:val="22"/>
        <w:lang w:val="en-US" w:eastAsia="en-US" w:bidi="en-US"/>
      </w:rPr>
    </w:lvl>
    <w:lvl w:ilvl="5">
      <w:start w:val="1"/>
      <w:numFmt w:val="decimal"/>
      <w:lvlText w:val="%1.%2.%3.%4.%5.%6"/>
      <w:lvlJc w:val="left"/>
      <w:pPr>
        <w:ind w:left="113" w:hanging="718"/>
        <w:jc w:val="left"/>
      </w:pPr>
      <w:rPr>
        <w:rFonts w:ascii="Arial Narrow" w:eastAsia="Arial Narrow" w:hAnsi="Arial Narrow" w:cs="Arial Narrow" w:hint="default"/>
        <w:color w:val="004D8F"/>
        <w:sz w:val="22"/>
        <w:szCs w:val="22"/>
        <w:lang w:val="en-US" w:eastAsia="en-US" w:bidi="en-US"/>
      </w:rPr>
    </w:lvl>
    <w:lvl w:ilvl="6">
      <w:numFmt w:val="bullet"/>
      <w:lvlText w:val="•"/>
      <w:lvlJc w:val="left"/>
      <w:pPr>
        <w:ind w:left="6020" w:hanging="718"/>
      </w:pPr>
      <w:rPr>
        <w:rFonts w:hint="default"/>
        <w:lang w:val="en-US" w:eastAsia="en-US" w:bidi="en-US"/>
      </w:rPr>
    </w:lvl>
    <w:lvl w:ilvl="7">
      <w:numFmt w:val="bullet"/>
      <w:lvlText w:val="•"/>
      <w:lvlJc w:val="left"/>
      <w:pPr>
        <w:ind w:left="7057" w:hanging="718"/>
      </w:pPr>
      <w:rPr>
        <w:rFonts w:hint="default"/>
        <w:lang w:val="en-US" w:eastAsia="en-US" w:bidi="en-US"/>
      </w:rPr>
    </w:lvl>
    <w:lvl w:ilvl="8">
      <w:numFmt w:val="bullet"/>
      <w:lvlText w:val="•"/>
      <w:lvlJc w:val="left"/>
      <w:pPr>
        <w:ind w:left="8093" w:hanging="718"/>
      </w:pPr>
      <w:rPr>
        <w:rFonts w:hint="default"/>
        <w:lang w:val="en-US" w:eastAsia="en-US" w:bidi="en-US"/>
      </w:rPr>
    </w:lvl>
  </w:abstractNum>
  <w:abstractNum w:abstractNumId="10" w15:restartNumberingAfterBreak="0">
    <w:nsid w:val="19993D10"/>
    <w:multiLevelType w:val="hybridMultilevel"/>
    <w:tmpl w:val="8DA45546"/>
    <w:lvl w:ilvl="0" w:tplc="F0B4BAEC">
      <w:numFmt w:val="bullet"/>
      <w:lvlText w:val="•"/>
      <w:lvlJc w:val="left"/>
      <w:pPr>
        <w:ind w:left="282" w:hanging="170"/>
      </w:pPr>
      <w:rPr>
        <w:rFonts w:ascii="Calibri" w:eastAsia="Calibri" w:hAnsi="Calibri" w:cs="Calibri" w:hint="default"/>
        <w:color w:val="3C3C3B"/>
        <w:sz w:val="20"/>
        <w:szCs w:val="20"/>
        <w:lang w:val="en-US" w:eastAsia="en-US" w:bidi="en-US"/>
      </w:rPr>
    </w:lvl>
    <w:lvl w:ilvl="1" w:tplc="86C0E23C">
      <w:numFmt w:val="bullet"/>
      <w:lvlText w:val="•"/>
      <w:lvlJc w:val="left"/>
      <w:pPr>
        <w:ind w:left="627" w:hanging="170"/>
      </w:pPr>
      <w:rPr>
        <w:rFonts w:hint="default"/>
        <w:lang w:val="en-US" w:eastAsia="en-US" w:bidi="en-US"/>
      </w:rPr>
    </w:lvl>
    <w:lvl w:ilvl="2" w:tplc="DD8CC688">
      <w:numFmt w:val="bullet"/>
      <w:lvlText w:val="•"/>
      <w:lvlJc w:val="left"/>
      <w:pPr>
        <w:ind w:left="974" w:hanging="170"/>
      </w:pPr>
      <w:rPr>
        <w:rFonts w:hint="default"/>
        <w:lang w:val="en-US" w:eastAsia="en-US" w:bidi="en-US"/>
      </w:rPr>
    </w:lvl>
    <w:lvl w:ilvl="3" w:tplc="E6865B3E">
      <w:numFmt w:val="bullet"/>
      <w:lvlText w:val="•"/>
      <w:lvlJc w:val="left"/>
      <w:pPr>
        <w:ind w:left="1321" w:hanging="170"/>
      </w:pPr>
      <w:rPr>
        <w:rFonts w:hint="default"/>
        <w:lang w:val="en-US" w:eastAsia="en-US" w:bidi="en-US"/>
      </w:rPr>
    </w:lvl>
    <w:lvl w:ilvl="4" w:tplc="B7606FDE">
      <w:numFmt w:val="bullet"/>
      <w:lvlText w:val="•"/>
      <w:lvlJc w:val="left"/>
      <w:pPr>
        <w:ind w:left="1668" w:hanging="170"/>
      </w:pPr>
      <w:rPr>
        <w:rFonts w:hint="default"/>
        <w:lang w:val="en-US" w:eastAsia="en-US" w:bidi="en-US"/>
      </w:rPr>
    </w:lvl>
    <w:lvl w:ilvl="5" w:tplc="0208686C">
      <w:numFmt w:val="bullet"/>
      <w:lvlText w:val="•"/>
      <w:lvlJc w:val="left"/>
      <w:pPr>
        <w:ind w:left="2015" w:hanging="170"/>
      </w:pPr>
      <w:rPr>
        <w:rFonts w:hint="default"/>
        <w:lang w:val="en-US" w:eastAsia="en-US" w:bidi="en-US"/>
      </w:rPr>
    </w:lvl>
    <w:lvl w:ilvl="6" w:tplc="4F248866">
      <w:numFmt w:val="bullet"/>
      <w:lvlText w:val="•"/>
      <w:lvlJc w:val="left"/>
      <w:pPr>
        <w:ind w:left="2362" w:hanging="170"/>
      </w:pPr>
      <w:rPr>
        <w:rFonts w:hint="default"/>
        <w:lang w:val="en-US" w:eastAsia="en-US" w:bidi="en-US"/>
      </w:rPr>
    </w:lvl>
    <w:lvl w:ilvl="7" w:tplc="57A6D04A">
      <w:numFmt w:val="bullet"/>
      <w:lvlText w:val="•"/>
      <w:lvlJc w:val="left"/>
      <w:pPr>
        <w:ind w:left="2709" w:hanging="170"/>
      </w:pPr>
      <w:rPr>
        <w:rFonts w:hint="default"/>
        <w:lang w:val="en-US" w:eastAsia="en-US" w:bidi="en-US"/>
      </w:rPr>
    </w:lvl>
    <w:lvl w:ilvl="8" w:tplc="59940B60">
      <w:numFmt w:val="bullet"/>
      <w:lvlText w:val="•"/>
      <w:lvlJc w:val="left"/>
      <w:pPr>
        <w:ind w:left="3056" w:hanging="170"/>
      </w:pPr>
      <w:rPr>
        <w:rFonts w:hint="default"/>
        <w:lang w:val="en-US" w:eastAsia="en-US" w:bidi="en-US"/>
      </w:rPr>
    </w:lvl>
  </w:abstractNum>
  <w:abstractNum w:abstractNumId="11" w15:restartNumberingAfterBreak="0">
    <w:nsid w:val="24515FCE"/>
    <w:multiLevelType w:val="multilevel"/>
    <w:tmpl w:val="F85A240A"/>
    <w:lvl w:ilvl="0">
      <w:start w:val="1"/>
      <w:numFmt w:val="decimal"/>
      <w:lvlText w:val="%1."/>
      <w:lvlJc w:val="left"/>
      <w:pPr>
        <w:ind w:left="503" w:hanging="390"/>
        <w:jc w:val="left"/>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start w:val="1"/>
      <w:numFmt w:val="decimal"/>
      <w:lvlText w:val="%1.%2.%3.%4"/>
      <w:lvlJc w:val="left"/>
      <w:pPr>
        <w:ind w:left="833" w:hanging="720"/>
        <w:jc w:val="left"/>
      </w:pPr>
      <w:rPr>
        <w:rFonts w:ascii="Tahoma" w:eastAsia="Tahoma" w:hAnsi="Tahoma" w:cs="Tahoma" w:hint="default"/>
        <w:color w:val="004D8F"/>
        <w:sz w:val="22"/>
        <w:szCs w:val="22"/>
        <w:lang w:val="en-US" w:eastAsia="en-US" w:bidi="en-US"/>
      </w:rPr>
    </w:lvl>
    <w:lvl w:ilvl="4">
      <w:start w:val="1"/>
      <w:numFmt w:val="decimal"/>
      <w:lvlText w:val="%1.%2.%3.%4.%5"/>
      <w:lvlJc w:val="left"/>
      <w:pPr>
        <w:ind w:left="113" w:hanging="721"/>
        <w:jc w:val="left"/>
      </w:pPr>
      <w:rPr>
        <w:rFonts w:ascii="Arial Narrow" w:eastAsia="Arial Narrow" w:hAnsi="Arial Narrow" w:cs="Arial Narrow" w:hint="default"/>
        <w:b/>
        <w:bCs/>
        <w:color w:val="004D8F"/>
        <w:sz w:val="22"/>
        <w:szCs w:val="22"/>
        <w:lang w:val="en-US" w:eastAsia="en-US" w:bidi="en-US"/>
      </w:rPr>
    </w:lvl>
    <w:lvl w:ilvl="5">
      <w:numFmt w:val="bullet"/>
      <w:lvlText w:val="•"/>
      <w:lvlJc w:val="left"/>
      <w:pPr>
        <w:ind w:left="4337" w:hanging="721"/>
      </w:pPr>
      <w:rPr>
        <w:rFonts w:hint="default"/>
        <w:lang w:val="en-US" w:eastAsia="en-US" w:bidi="en-US"/>
      </w:rPr>
    </w:lvl>
    <w:lvl w:ilvl="6">
      <w:numFmt w:val="bullet"/>
      <w:lvlText w:val="•"/>
      <w:lvlJc w:val="left"/>
      <w:pPr>
        <w:ind w:left="5502" w:hanging="721"/>
      </w:pPr>
      <w:rPr>
        <w:rFonts w:hint="default"/>
        <w:lang w:val="en-US" w:eastAsia="en-US" w:bidi="en-US"/>
      </w:rPr>
    </w:lvl>
    <w:lvl w:ilvl="7">
      <w:numFmt w:val="bullet"/>
      <w:lvlText w:val="•"/>
      <w:lvlJc w:val="left"/>
      <w:pPr>
        <w:ind w:left="6668" w:hanging="721"/>
      </w:pPr>
      <w:rPr>
        <w:rFonts w:hint="default"/>
        <w:lang w:val="en-US" w:eastAsia="en-US" w:bidi="en-US"/>
      </w:rPr>
    </w:lvl>
    <w:lvl w:ilvl="8">
      <w:numFmt w:val="bullet"/>
      <w:lvlText w:val="•"/>
      <w:lvlJc w:val="left"/>
      <w:pPr>
        <w:ind w:left="7834" w:hanging="721"/>
      </w:pPr>
      <w:rPr>
        <w:rFonts w:hint="default"/>
        <w:lang w:val="en-US" w:eastAsia="en-US" w:bidi="en-US"/>
      </w:rPr>
    </w:lvl>
  </w:abstractNum>
  <w:abstractNum w:abstractNumId="12" w15:restartNumberingAfterBreak="0">
    <w:nsid w:val="25920D65"/>
    <w:multiLevelType w:val="multilevel"/>
    <w:tmpl w:val="06401E6E"/>
    <w:lvl w:ilvl="0">
      <w:start w:val="7"/>
      <w:numFmt w:val="decimal"/>
      <w:lvlText w:val="%1"/>
      <w:lvlJc w:val="left"/>
      <w:pPr>
        <w:ind w:left="833" w:hanging="720"/>
        <w:jc w:val="left"/>
      </w:pPr>
      <w:rPr>
        <w:rFonts w:hint="default"/>
        <w:lang w:val="en-US" w:eastAsia="en-US" w:bidi="en-US"/>
      </w:rPr>
    </w:lvl>
    <w:lvl w:ilvl="1">
      <w:start w:val="10"/>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numFmt w:val="bullet"/>
      <w:lvlText w:val="•"/>
      <w:lvlJc w:val="left"/>
      <w:pPr>
        <w:ind w:left="2705" w:hanging="720"/>
      </w:pPr>
      <w:rPr>
        <w:rFonts w:hint="default"/>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3" w15:restartNumberingAfterBreak="0">
    <w:nsid w:val="2DA43B3F"/>
    <w:multiLevelType w:val="hybridMultilevel"/>
    <w:tmpl w:val="258A844C"/>
    <w:lvl w:ilvl="0" w:tplc="C7C2E312">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A6F0BEEA">
      <w:numFmt w:val="bullet"/>
      <w:lvlText w:val="•"/>
      <w:lvlJc w:val="left"/>
      <w:pPr>
        <w:ind w:left="1772" w:hanging="360"/>
      </w:pPr>
      <w:rPr>
        <w:rFonts w:hint="default"/>
        <w:lang w:val="en-US" w:eastAsia="en-US" w:bidi="en-US"/>
      </w:rPr>
    </w:lvl>
    <w:lvl w:ilvl="2" w:tplc="CC58D17A">
      <w:numFmt w:val="bullet"/>
      <w:lvlText w:val="•"/>
      <w:lvlJc w:val="left"/>
      <w:pPr>
        <w:ind w:left="2705" w:hanging="360"/>
      </w:pPr>
      <w:rPr>
        <w:rFonts w:hint="default"/>
        <w:lang w:val="en-US" w:eastAsia="en-US" w:bidi="en-US"/>
      </w:rPr>
    </w:lvl>
    <w:lvl w:ilvl="3" w:tplc="D630945C">
      <w:numFmt w:val="bullet"/>
      <w:lvlText w:val="•"/>
      <w:lvlJc w:val="left"/>
      <w:pPr>
        <w:ind w:left="3637" w:hanging="360"/>
      </w:pPr>
      <w:rPr>
        <w:rFonts w:hint="default"/>
        <w:lang w:val="en-US" w:eastAsia="en-US" w:bidi="en-US"/>
      </w:rPr>
    </w:lvl>
    <w:lvl w:ilvl="4" w:tplc="39E2FF70">
      <w:numFmt w:val="bullet"/>
      <w:lvlText w:val="•"/>
      <w:lvlJc w:val="left"/>
      <w:pPr>
        <w:ind w:left="4570" w:hanging="360"/>
      </w:pPr>
      <w:rPr>
        <w:rFonts w:hint="default"/>
        <w:lang w:val="en-US" w:eastAsia="en-US" w:bidi="en-US"/>
      </w:rPr>
    </w:lvl>
    <w:lvl w:ilvl="5" w:tplc="F364C96A">
      <w:numFmt w:val="bullet"/>
      <w:lvlText w:val="•"/>
      <w:lvlJc w:val="left"/>
      <w:pPr>
        <w:ind w:left="5502" w:hanging="360"/>
      </w:pPr>
      <w:rPr>
        <w:rFonts w:hint="default"/>
        <w:lang w:val="en-US" w:eastAsia="en-US" w:bidi="en-US"/>
      </w:rPr>
    </w:lvl>
    <w:lvl w:ilvl="6" w:tplc="6D9A223A">
      <w:numFmt w:val="bullet"/>
      <w:lvlText w:val="•"/>
      <w:lvlJc w:val="left"/>
      <w:pPr>
        <w:ind w:left="6435" w:hanging="360"/>
      </w:pPr>
      <w:rPr>
        <w:rFonts w:hint="default"/>
        <w:lang w:val="en-US" w:eastAsia="en-US" w:bidi="en-US"/>
      </w:rPr>
    </w:lvl>
    <w:lvl w:ilvl="7" w:tplc="8C029302">
      <w:numFmt w:val="bullet"/>
      <w:lvlText w:val="•"/>
      <w:lvlJc w:val="left"/>
      <w:pPr>
        <w:ind w:left="7367" w:hanging="360"/>
      </w:pPr>
      <w:rPr>
        <w:rFonts w:hint="default"/>
        <w:lang w:val="en-US" w:eastAsia="en-US" w:bidi="en-US"/>
      </w:rPr>
    </w:lvl>
    <w:lvl w:ilvl="8" w:tplc="40820D58">
      <w:numFmt w:val="bullet"/>
      <w:lvlText w:val="•"/>
      <w:lvlJc w:val="left"/>
      <w:pPr>
        <w:ind w:left="8300" w:hanging="360"/>
      </w:pPr>
      <w:rPr>
        <w:rFonts w:hint="default"/>
        <w:lang w:val="en-US" w:eastAsia="en-US" w:bidi="en-US"/>
      </w:rPr>
    </w:lvl>
  </w:abstractNum>
  <w:abstractNum w:abstractNumId="14" w15:restartNumberingAfterBreak="0">
    <w:nsid w:val="2EC74FF3"/>
    <w:multiLevelType w:val="hybridMultilevel"/>
    <w:tmpl w:val="EB0AA236"/>
    <w:lvl w:ilvl="0" w:tplc="71A41230">
      <w:numFmt w:val="bullet"/>
      <w:lvlText w:val="•"/>
      <w:lvlJc w:val="left"/>
      <w:pPr>
        <w:ind w:left="282" w:hanging="170"/>
      </w:pPr>
      <w:rPr>
        <w:rFonts w:ascii="Calibri" w:eastAsia="Calibri" w:hAnsi="Calibri" w:cs="Calibri" w:hint="default"/>
        <w:color w:val="3C3C3B"/>
        <w:sz w:val="20"/>
        <w:szCs w:val="20"/>
        <w:lang w:val="en-US" w:eastAsia="en-US" w:bidi="en-US"/>
      </w:rPr>
    </w:lvl>
    <w:lvl w:ilvl="1" w:tplc="37146B38">
      <w:numFmt w:val="bullet"/>
      <w:lvlText w:val="•"/>
      <w:lvlJc w:val="left"/>
      <w:pPr>
        <w:ind w:left="627" w:hanging="170"/>
      </w:pPr>
      <w:rPr>
        <w:rFonts w:hint="default"/>
        <w:lang w:val="en-US" w:eastAsia="en-US" w:bidi="en-US"/>
      </w:rPr>
    </w:lvl>
    <w:lvl w:ilvl="2" w:tplc="C2ACE35A">
      <w:numFmt w:val="bullet"/>
      <w:lvlText w:val="•"/>
      <w:lvlJc w:val="left"/>
      <w:pPr>
        <w:ind w:left="974" w:hanging="170"/>
      </w:pPr>
      <w:rPr>
        <w:rFonts w:hint="default"/>
        <w:lang w:val="en-US" w:eastAsia="en-US" w:bidi="en-US"/>
      </w:rPr>
    </w:lvl>
    <w:lvl w:ilvl="3" w:tplc="6FC2DD56">
      <w:numFmt w:val="bullet"/>
      <w:lvlText w:val="•"/>
      <w:lvlJc w:val="left"/>
      <w:pPr>
        <w:ind w:left="1321" w:hanging="170"/>
      </w:pPr>
      <w:rPr>
        <w:rFonts w:hint="default"/>
        <w:lang w:val="en-US" w:eastAsia="en-US" w:bidi="en-US"/>
      </w:rPr>
    </w:lvl>
    <w:lvl w:ilvl="4" w:tplc="B66824E4">
      <w:numFmt w:val="bullet"/>
      <w:lvlText w:val="•"/>
      <w:lvlJc w:val="left"/>
      <w:pPr>
        <w:ind w:left="1668" w:hanging="170"/>
      </w:pPr>
      <w:rPr>
        <w:rFonts w:hint="default"/>
        <w:lang w:val="en-US" w:eastAsia="en-US" w:bidi="en-US"/>
      </w:rPr>
    </w:lvl>
    <w:lvl w:ilvl="5" w:tplc="BDDE72B8">
      <w:numFmt w:val="bullet"/>
      <w:lvlText w:val="•"/>
      <w:lvlJc w:val="left"/>
      <w:pPr>
        <w:ind w:left="2015" w:hanging="170"/>
      </w:pPr>
      <w:rPr>
        <w:rFonts w:hint="default"/>
        <w:lang w:val="en-US" w:eastAsia="en-US" w:bidi="en-US"/>
      </w:rPr>
    </w:lvl>
    <w:lvl w:ilvl="6" w:tplc="84F639E2">
      <w:numFmt w:val="bullet"/>
      <w:lvlText w:val="•"/>
      <w:lvlJc w:val="left"/>
      <w:pPr>
        <w:ind w:left="2362" w:hanging="170"/>
      </w:pPr>
      <w:rPr>
        <w:rFonts w:hint="default"/>
        <w:lang w:val="en-US" w:eastAsia="en-US" w:bidi="en-US"/>
      </w:rPr>
    </w:lvl>
    <w:lvl w:ilvl="7" w:tplc="0ACA33B4">
      <w:numFmt w:val="bullet"/>
      <w:lvlText w:val="•"/>
      <w:lvlJc w:val="left"/>
      <w:pPr>
        <w:ind w:left="2709" w:hanging="170"/>
      </w:pPr>
      <w:rPr>
        <w:rFonts w:hint="default"/>
        <w:lang w:val="en-US" w:eastAsia="en-US" w:bidi="en-US"/>
      </w:rPr>
    </w:lvl>
    <w:lvl w:ilvl="8" w:tplc="03C4F0DE">
      <w:numFmt w:val="bullet"/>
      <w:lvlText w:val="•"/>
      <w:lvlJc w:val="left"/>
      <w:pPr>
        <w:ind w:left="3056" w:hanging="170"/>
      </w:pPr>
      <w:rPr>
        <w:rFonts w:hint="default"/>
        <w:lang w:val="en-US" w:eastAsia="en-US" w:bidi="en-US"/>
      </w:rPr>
    </w:lvl>
  </w:abstractNum>
  <w:abstractNum w:abstractNumId="15" w15:restartNumberingAfterBreak="0">
    <w:nsid w:val="37992FF1"/>
    <w:multiLevelType w:val="hybridMultilevel"/>
    <w:tmpl w:val="C4FC703E"/>
    <w:lvl w:ilvl="0" w:tplc="630A00B6">
      <w:numFmt w:val="bullet"/>
      <w:lvlText w:val="•"/>
      <w:lvlJc w:val="left"/>
      <w:pPr>
        <w:ind w:left="283" w:hanging="170"/>
      </w:pPr>
      <w:rPr>
        <w:rFonts w:ascii="Calibri" w:eastAsia="Calibri" w:hAnsi="Calibri" w:cs="Calibri" w:hint="default"/>
        <w:color w:val="3C3C3B"/>
        <w:sz w:val="20"/>
        <w:szCs w:val="20"/>
        <w:lang w:val="en-US" w:eastAsia="en-US" w:bidi="en-US"/>
      </w:rPr>
    </w:lvl>
    <w:lvl w:ilvl="1" w:tplc="A2A62BD6">
      <w:numFmt w:val="bullet"/>
      <w:lvlText w:val="•"/>
      <w:lvlJc w:val="left"/>
      <w:pPr>
        <w:ind w:left="1003" w:hanging="170"/>
      </w:pPr>
      <w:rPr>
        <w:rFonts w:hint="default"/>
        <w:lang w:val="en-US" w:eastAsia="en-US" w:bidi="en-US"/>
      </w:rPr>
    </w:lvl>
    <w:lvl w:ilvl="2" w:tplc="0BAAE420">
      <w:numFmt w:val="bullet"/>
      <w:lvlText w:val="•"/>
      <w:lvlJc w:val="left"/>
      <w:pPr>
        <w:ind w:left="1726" w:hanging="170"/>
      </w:pPr>
      <w:rPr>
        <w:rFonts w:hint="default"/>
        <w:lang w:val="en-US" w:eastAsia="en-US" w:bidi="en-US"/>
      </w:rPr>
    </w:lvl>
    <w:lvl w:ilvl="3" w:tplc="1C96FDC8">
      <w:numFmt w:val="bullet"/>
      <w:lvlText w:val="•"/>
      <w:lvlJc w:val="left"/>
      <w:pPr>
        <w:ind w:left="2449" w:hanging="170"/>
      </w:pPr>
      <w:rPr>
        <w:rFonts w:hint="default"/>
        <w:lang w:val="en-US" w:eastAsia="en-US" w:bidi="en-US"/>
      </w:rPr>
    </w:lvl>
    <w:lvl w:ilvl="4" w:tplc="AE6610E8">
      <w:numFmt w:val="bullet"/>
      <w:lvlText w:val="•"/>
      <w:lvlJc w:val="left"/>
      <w:pPr>
        <w:ind w:left="3172" w:hanging="170"/>
      </w:pPr>
      <w:rPr>
        <w:rFonts w:hint="default"/>
        <w:lang w:val="en-US" w:eastAsia="en-US" w:bidi="en-US"/>
      </w:rPr>
    </w:lvl>
    <w:lvl w:ilvl="5" w:tplc="F3406914">
      <w:numFmt w:val="bullet"/>
      <w:lvlText w:val="•"/>
      <w:lvlJc w:val="left"/>
      <w:pPr>
        <w:ind w:left="3896" w:hanging="170"/>
      </w:pPr>
      <w:rPr>
        <w:rFonts w:hint="default"/>
        <w:lang w:val="en-US" w:eastAsia="en-US" w:bidi="en-US"/>
      </w:rPr>
    </w:lvl>
    <w:lvl w:ilvl="6" w:tplc="B29CB0B0">
      <w:numFmt w:val="bullet"/>
      <w:lvlText w:val="•"/>
      <w:lvlJc w:val="left"/>
      <w:pPr>
        <w:ind w:left="4619" w:hanging="170"/>
      </w:pPr>
      <w:rPr>
        <w:rFonts w:hint="default"/>
        <w:lang w:val="en-US" w:eastAsia="en-US" w:bidi="en-US"/>
      </w:rPr>
    </w:lvl>
    <w:lvl w:ilvl="7" w:tplc="BDE697BC">
      <w:numFmt w:val="bullet"/>
      <w:lvlText w:val="•"/>
      <w:lvlJc w:val="left"/>
      <w:pPr>
        <w:ind w:left="5342" w:hanging="170"/>
      </w:pPr>
      <w:rPr>
        <w:rFonts w:hint="default"/>
        <w:lang w:val="en-US" w:eastAsia="en-US" w:bidi="en-US"/>
      </w:rPr>
    </w:lvl>
    <w:lvl w:ilvl="8" w:tplc="796A4E90">
      <w:numFmt w:val="bullet"/>
      <w:lvlText w:val="•"/>
      <w:lvlJc w:val="left"/>
      <w:pPr>
        <w:ind w:left="6065" w:hanging="170"/>
      </w:pPr>
      <w:rPr>
        <w:rFonts w:hint="default"/>
        <w:lang w:val="en-US" w:eastAsia="en-US" w:bidi="en-US"/>
      </w:rPr>
    </w:lvl>
  </w:abstractNum>
  <w:abstractNum w:abstractNumId="16" w15:restartNumberingAfterBreak="0">
    <w:nsid w:val="3BAB5162"/>
    <w:multiLevelType w:val="multilevel"/>
    <w:tmpl w:val="E5D83A1C"/>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2"/>
      <w:numFmt w:val="decimal"/>
      <w:lvlText w:val="%1.%2.%3"/>
      <w:lvlJc w:val="left"/>
      <w:pPr>
        <w:ind w:left="833" w:hanging="720"/>
        <w:jc w:val="left"/>
      </w:pPr>
      <w:rPr>
        <w:rFonts w:hint="default"/>
        <w:lang w:val="en-US" w:eastAsia="en-US" w:bidi="en-US"/>
      </w:rPr>
    </w:lvl>
    <w:lvl w:ilvl="3">
      <w:start w:val="1"/>
      <w:numFmt w:val="decimal"/>
      <w:lvlText w:val="%1.%2.%3.%4"/>
      <w:lvlJc w:val="left"/>
      <w:pPr>
        <w:ind w:left="833" w:hanging="720"/>
        <w:jc w:val="left"/>
      </w:pPr>
      <w:rPr>
        <w:rFonts w:ascii="Tahoma" w:eastAsia="Tahoma" w:hAnsi="Tahoma" w:cs="Tahoma" w:hint="default"/>
        <w:color w:val="004D8F"/>
        <w:sz w:val="22"/>
        <w:szCs w:val="22"/>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7" w15:restartNumberingAfterBreak="0">
    <w:nsid w:val="3D0D6E62"/>
    <w:multiLevelType w:val="multilevel"/>
    <w:tmpl w:val="A622D27C"/>
    <w:lvl w:ilvl="0">
      <w:start w:val="7"/>
      <w:numFmt w:val="decimal"/>
      <w:lvlText w:val="%1"/>
      <w:lvlJc w:val="left"/>
      <w:pPr>
        <w:ind w:left="833" w:hanging="720"/>
        <w:jc w:val="left"/>
      </w:pPr>
      <w:rPr>
        <w:rFonts w:hint="default"/>
        <w:lang w:val="en-US" w:eastAsia="en-US" w:bidi="en-US"/>
      </w:rPr>
    </w:lvl>
    <w:lvl w:ilvl="1">
      <w:start w:val="7"/>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3637" w:hanging="360"/>
      </w:pPr>
      <w:rPr>
        <w:rFonts w:hint="default"/>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8" w15:restartNumberingAfterBreak="0">
    <w:nsid w:val="3EB618E6"/>
    <w:multiLevelType w:val="multilevel"/>
    <w:tmpl w:val="5AEEDA3E"/>
    <w:lvl w:ilvl="0">
      <w:start w:val="4"/>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9" w15:restartNumberingAfterBreak="0">
    <w:nsid w:val="424937CE"/>
    <w:multiLevelType w:val="hybridMultilevel"/>
    <w:tmpl w:val="3D9AC3C4"/>
    <w:lvl w:ilvl="0" w:tplc="E85EF154">
      <w:numFmt w:val="bullet"/>
      <w:lvlText w:val="•"/>
      <w:lvlJc w:val="left"/>
      <w:pPr>
        <w:ind w:left="282" w:hanging="170"/>
      </w:pPr>
      <w:rPr>
        <w:rFonts w:ascii="Calibri" w:eastAsia="Calibri" w:hAnsi="Calibri" w:cs="Calibri" w:hint="default"/>
        <w:color w:val="3C3C3B"/>
        <w:sz w:val="20"/>
        <w:szCs w:val="20"/>
        <w:lang w:val="en-US" w:eastAsia="en-US" w:bidi="en-US"/>
      </w:rPr>
    </w:lvl>
    <w:lvl w:ilvl="1" w:tplc="B6B257F0">
      <w:numFmt w:val="bullet"/>
      <w:lvlText w:val="•"/>
      <w:lvlJc w:val="left"/>
      <w:pPr>
        <w:ind w:left="627" w:hanging="170"/>
      </w:pPr>
      <w:rPr>
        <w:rFonts w:hint="default"/>
        <w:lang w:val="en-US" w:eastAsia="en-US" w:bidi="en-US"/>
      </w:rPr>
    </w:lvl>
    <w:lvl w:ilvl="2" w:tplc="200CC782">
      <w:numFmt w:val="bullet"/>
      <w:lvlText w:val="•"/>
      <w:lvlJc w:val="left"/>
      <w:pPr>
        <w:ind w:left="974" w:hanging="170"/>
      </w:pPr>
      <w:rPr>
        <w:rFonts w:hint="default"/>
        <w:lang w:val="en-US" w:eastAsia="en-US" w:bidi="en-US"/>
      </w:rPr>
    </w:lvl>
    <w:lvl w:ilvl="3" w:tplc="39A023AE">
      <w:numFmt w:val="bullet"/>
      <w:lvlText w:val="•"/>
      <w:lvlJc w:val="left"/>
      <w:pPr>
        <w:ind w:left="1321" w:hanging="170"/>
      </w:pPr>
      <w:rPr>
        <w:rFonts w:hint="default"/>
        <w:lang w:val="en-US" w:eastAsia="en-US" w:bidi="en-US"/>
      </w:rPr>
    </w:lvl>
    <w:lvl w:ilvl="4" w:tplc="472CB8B6">
      <w:numFmt w:val="bullet"/>
      <w:lvlText w:val="•"/>
      <w:lvlJc w:val="left"/>
      <w:pPr>
        <w:ind w:left="1668" w:hanging="170"/>
      </w:pPr>
      <w:rPr>
        <w:rFonts w:hint="default"/>
        <w:lang w:val="en-US" w:eastAsia="en-US" w:bidi="en-US"/>
      </w:rPr>
    </w:lvl>
    <w:lvl w:ilvl="5" w:tplc="8DAA481A">
      <w:numFmt w:val="bullet"/>
      <w:lvlText w:val="•"/>
      <w:lvlJc w:val="left"/>
      <w:pPr>
        <w:ind w:left="2015" w:hanging="170"/>
      </w:pPr>
      <w:rPr>
        <w:rFonts w:hint="default"/>
        <w:lang w:val="en-US" w:eastAsia="en-US" w:bidi="en-US"/>
      </w:rPr>
    </w:lvl>
    <w:lvl w:ilvl="6" w:tplc="71B6ACEC">
      <w:numFmt w:val="bullet"/>
      <w:lvlText w:val="•"/>
      <w:lvlJc w:val="left"/>
      <w:pPr>
        <w:ind w:left="2362" w:hanging="170"/>
      </w:pPr>
      <w:rPr>
        <w:rFonts w:hint="default"/>
        <w:lang w:val="en-US" w:eastAsia="en-US" w:bidi="en-US"/>
      </w:rPr>
    </w:lvl>
    <w:lvl w:ilvl="7" w:tplc="5EB851E2">
      <w:numFmt w:val="bullet"/>
      <w:lvlText w:val="•"/>
      <w:lvlJc w:val="left"/>
      <w:pPr>
        <w:ind w:left="2709" w:hanging="170"/>
      </w:pPr>
      <w:rPr>
        <w:rFonts w:hint="default"/>
        <w:lang w:val="en-US" w:eastAsia="en-US" w:bidi="en-US"/>
      </w:rPr>
    </w:lvl>
    <w:lvl w:ilvl="8" w:tplc="C548E3DA">
      <w:numFmt w:val="bullet"/>
      <w:lvlText w:val="•"/>
      <w:lvlJc w:val="left"/>
      <w:pPr>
        <w:ind w:left="3056" w:hanging="170"/>
      </w:pPr>
      <w:rPr>
        <w:rFonts w:hint="default"/>
        <w:lang w:val="en-US" w:eastAsia="en-US" w:bidi="en-US"/>
      </w:rPr>
    </w:lvl>
  </w:abstractNum>
  <w:abstractNum w:abstractNumId="20" w15:restartNumberingAfterBreak="0">
    <w:nsid w:val="457F5050"/>
    <w:multiLevelType w:val="multilevel"/>
    <w:tmpl w:val="1ECE3818"/>
    <w:lvl w:ilvl="0">
      <w:start w:val="7"/>
      <w:numFmt w:val="decimal"/>
      <w:lvlText w:val="%1"/>
      <w:lvlJc w:val="left"/>
      <w:pPr>
        <w:ind w:left="833" w:hanging="720"/>
        <w:jc w:val="left"/>
      </w:pPr>
      <w:rPr>
        <w:rFonts w:hint="default"/>
        <w:lang w:val="en-US" w:eastAsia="en-US" w:bidi="en-US"/>
      </w:rPr>
    </w:lvl>
    <w:lvl w:ilvl="1">
      <w:start w:val="7"/>
      <w:numFmt w:val="decimal"/>
      <w:lvlText w:val="%1.%2"/>
      <w:lvlJc w:val="left"/>
      <w:pPr>
        <w:ind w:left="833" w:hanging="720"/>
        <w:jc w:val="left"/>
      </w:pPr>
      <w:rPr>
        <w:rFonts w:hint="default"/>
        <w:lang w:val="en-US" w:eastAsia="en-US" w:bidi="en-US"/>
      </w:rPr>
    </w:lvl>
    <w:lvl w:ilvl="2">
      <w:start w:val="2"/>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pacing w:val="-9"/>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21" w15:restartNumberingAfterBreak="0">
    <w:nsid w:val="479E2BCB"/>
    <w:multiLevelType w:val="multilevel"/>
    <w:tmpl w:val="7D86F2C4"/>
    <w:lvl w:ilvl="0">
      <w:start w:val="1"/>
      <w:numFmt w:val="decimal"/>
      <w:lvlText w:val="%1."/>
      <w:lvlJc w:val="left"/>
      <w:pPr>
        <w:ind w:left="503" w:hanging="390"/>
        <w:jc w:val="left"/>
      </w:pPr>
      <w:rPr>
        <w:rFonts w:ascii="Tahoma" w:eastAsia="Tahoma" w:hAnsi="Tahoma" w:cs="Tahoma" w:hint="default"/>
        <w:color w:val="004D8F"/>
        <w:sz w:val="30"/>
        <w:szCs w:val="30"/>
        <w:lang w:val="en-US" w:eastAsia="en-US" w:bidi="en-US"/>
      </w:rPr>
    </w:lvl>
    <w:lvl w:ilvl="1">
      <w:start w:val="1"/>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22" w15:restartNumberingAfterBreak="0">
    <w:nsid w:val="4A8E5C32"/>
    <w:multiLevelType w:val="multilevel"/>
    <w:tmpl w:val="CA187A2C"/>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hint="default"/>
        <w:lang w:val="en-US" w:eastAsia="en-US" w:bidi="en-US"/>
      </w:rPr>
    </w:lvl>
    <w:lvl w:ilvl="3">
      <w:start w:val="4"/>
      <w:numFmt w:val="decimal"/>
      <w:lvlText w:val="%1.%2.%3.%4"/>
      <w:lvlJc w:val="left"/>
      <w:pPr>
        <w:ind w:left="833" w:hanging="720"/>
        <w:jc w:val="left"/>
      </w:pPr>
      <w:rPr>
        <w:rFonts w:hint="default"/>
        <w:lang w:val="en-US" w:eastAsia="en-US" w:bidi="en-US"/>
      </w:rPr>
    </w:lvl>
    <w:lvl w:ilvl="4">
      <w:start w:val="6"/>
      <w:numFmt w:val="decimal"/>
      <w:lvlText w:val="%1.%2.%3.%4.%5"/>
      <w:lvlJc w:val="left"/>
      <w:pPr>
        <w:ind w:left="833" w:hanging="720"/>
        <w:jc w:val="left"/>
      </w:pPr>
      <w:rPr>
        <w:rFonts w:ascii="Arial Narrow" w:eastAsia="Arial Narrow" w:hAnsi="Arial Narrow" w:cs="Arial Narrow" w:hint="default"/>
        <w:b/>
        <w:bCs/>
        <w:color w:val="004D8F"/>
        <w:sz w:val="22"/>
        <w:szCs w:val="22"/>
        <w:lang w:val="en-US" w:eastAsia="en-US" w:bidi="en-US"/>
      </w:rPr>
    </w:lvl>
    <w:lvl w:ilvl="5">
      <w:start w:val="1"/>
      <w:numFmt w:val="decimal"/>
      <w:lvlText w:val="%1.%2.%3.%4.%5.%6"/>
      <w:lvlJc w:val="left"/>
      <w:pPr>
        <w:ind w:left="831" w:hanging="718"/>
        <w:jc w:val="left"/>
      </w:pPr>
      <w:rPr>
        <w:rFonts w:ascii="Arial Narrow" w:eastAsia="Arial Narrow" w:hAnsi="Arial Narrow" w:cs="Arial Narrow" w:hint="default"/>
        <w:color w:val="004D8F"/>
        <w:sz w:val="22"/>
        <w:szCs w:val="22"/>
        <w:lang w:val="en-US" w:eastAsia="en-US" w:bidi="en-US"/>
      </w:rPr>
    </w:lvl>
    <w:lvl w:ilvl="6">
      <w:start w:val="1"/>
      <w:numFmt w:val="lowerLetter"/>
      <w:lvlText w:val="%7)"/>
      <w:lvlJc w:val="left"/>
      <w:pPr>
        <w:ind w:left="833" w:hanging="360"/>
        <w:jc w:val="left"/>
      </w:pPr>
      <w:rPr>
        <w:rFonts w:ascii="Calibri" w:eastAsia="Calibri" w:hAnsi="Calibri" w:cs="Calibri" w:hint="default"/>
        <w:sz w:val="21"/>
        <w:szCs w:val="21"/>
        <w:lang w:val="en-US" w:eastAsia="en-US" w:bidi="en-US"/>
      </w:rPr>
    </w:lvl>
    <w:lvl w:ilvl="7">
      <w:start w:val="1"/>
      <w:numFmt w:val="lowerRoman"/>
      <w:lvlText w:val="%8."/>
      <w:lvlJc w:val="left"/>
      <w:pPr>
        <w:ind w:left="1553" w:hanging="360"/>
        <w:jc w:val="left"/>
      </w:pPr>
      <w:rPr>
        <w:rFonts w:ascii="Calibri" w:eastAsia="Calibri" w:hAnsi="Calibri" w:cs="Calibri" w:hint="default"/>
        <w:color w:val="004D8F"/>
        <w:sz w:val="21"/>
        <w:szCs w:val="21"/>
        <w:lang w:val="en-US" w:eastAsia="en-US" w:bidi="en-US"/>
      </w:rPr>
    </w:lvl>
    <w:lvl w:ilvl="8">
      <w:numFmt w:val="bullet"/>
      <w:lvlText w:val="•"/>
      <w:lvlJc w:val="left"/>
      <w:pPr>
        <w:ind w:left="8253" w:hanging="360"/>
      </w:pPr>
      <w:rPr>
        <w:rFonts w:hint="default"/>
        <w:lang w:val="en-US" w:eastAsia="en-US" w:bidi="en-US"/>
      </w:rPr>
    </w:lvl>
  </w:abstractNum>
  <w:abstractNum w:abstractNumId="23" w15:restartNumberingAfterBreak="0">
    <w:nsid w:val="4E6B27F5"/>
    <w:multiLevelType w:val="multilevel"/>
    <w:tmpl w:val="50D0A344"/>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hint="default"/>
        <w:lang w:val="en-US" w:eastAsia="en-US" w:bidi="en-US"/>
      </w:rPr>
    </w:lvl>
    <w:lvl w:ilvl="3">
      <w:start w:val="4"/>
      <w:numFmt w:val="decimal"/>
      <w:lvlText w:val="%1.%2.%3.%4"/>
      <w:lvlJc w:val="left"/>
      <w:pPr>
        <w:ind w:left="833" w:hanging="720"/>
        <w:jc w:val="left"/>
      </w:pPr>
      <w:rPr>
        <w:rFonts w:hint="default"/>
        <w:lang w:val="en-US" w:eastAsia="en-US" w:bidi="en-US"/>
      </w:rPr>
    </w:lvl>
    <w:lvl w:ilvl="4">
      <w:start w:val="2"/>
      <w:numFmt w:val="decimal"/>
      <w:lvlText w:val="%1.%2.%3.%4.%5"/>
      <w:lvlJc w:val="left"/>
      <w:pPr>
        <w:ind w:left="833" w:hanging="720"/>
        <w:jc w:val="left"/>
      </w:pPr>
      <w:rPr>
        <w:rFonts w:ascii="Arial Narrow" w:eastAsia="Arial Narrow" w:hAnsi="Arial Narrow" w:cs="Arial Narrow" w:hint="default"/>
        <w:b/>
        <w:bCs/>
        <w:color w:val="004D8F"/>
        <w:sz w:val="22"/>
        <w:szCs w:val="22"/>
        <w:lang w:val="en-US" w:eastAsia="en-US" w:bidi="en-US"/>
      </w:rPr>
    </w:lvl>
    <w:lvl w:ilvl="5">
      <w:start w:val="1"/>
      <w:numFmt w:val="decimal"/>
      <w:lvlText w:val="%1.%2.%3.%4.%5.%6"/>
      <w:lvlJc w:val="left"/>
      <w:pPr>
        <w:ind w:left="113" w:hanging="718"/>
        <w:jc w:val="left"/>
      </w:pPr>
      <w:rPr>
        <w:rFonts w:ascii="Arial Narrow" w:eastAsia="Arial Narrow" w:hAnsi="Arial Narrow" w:cs="Arial Narrow" w:hint="default"/>
        <w:color w:val="004D8F"/>
        <w:sz w:val="22"/>
        <w:szCs w:val="22"/>
        <w:lang w:val="en-US" w:eastAsia="en-US" w:bidi="en-US"/>
      </w:rPr>
    </w:lvl>
    <w:lvl w:ilvl="6">
      <w:numFmt w:val="bullet"/>
      <w:lvlText w:val="•"/>
      <w:lvlJc w:val="left"/>
      <w:pPr>
        <w:ind w:left="6020" w:hanging="718"/>
      </w:pPr>
      <w:rPr>
        <w:rFonts w:hint="default"/>
        <w:lang w:val="en-US" w:eastAsia="en-US" w:bidi="en-US"/>
      </w:rPr>
    </w:lvl>
    <w:lvl w:ilvl="7">
      <w:numFmt w:val="bullet"/>
      <w:lvlText w:val="•"/>
      <w:lvlJc w:val="left"/>
      <w:pPr>
        <w:ind w:left="7057" w:hanging="718"/>
      </w:pPr>
      <w:rPr>
        <w:rFonts w:hint="default"/>
        <w:lang w:val="en-US" w:eastAsia="en-US" w:bidi="en-US"/>
      </w:rPr>
    </w:lvl>
    <w:lvl w:ilvl="8">
      <w:numFmt w:val="bullet"/>
      <w:lvlText w:val="•"/>
      <w:lvlJc w:val="left"/>
      <w:pPr>
        <w:ind w:left="8093" w:hanging="718"/>
      </w:pPr>
      <w:rPr>
        <w:rFonts w:hint="default"/>
        <w:lang w:val="en-US" w:eastAsia="en-US" w:bidi="en-US"/>
      </w:rPr>
    </w:lvl>
  </w:abstractNum>
  <w:abstractNum w:abstractNumId="24" w15:restartNumberingAfterBreak="0">
    <w:nsid w:val="4EBD01A5"/>
    <w:multiLevelType w:val="multilevel"/>
    <w:tmpl w:val="17B85F7A"/>
    <w:lvl w:ilvl="0">
      <w:start w:val="3"/>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5" w15:restartNumberingAfterBreak="0">
    <w:nsid w:val="522D42DB"/>
    <w:multiLevelType w:val="multilevel"/>
    <w:tmpl w:val="4D809C48"/>
    <w:lvl w:ilvl="0">
      <w:start w:val="4"/>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6" w15:restartNumberingAfterBreak="0">
    <w:nsid w:val="53B0467E"/>
    <w:multiLevelType w:val="multilevel"/>
    <w:tmpl w:val="FF842D66"/>
    <w:lvl w:ilvl="0">
      <w:start w:val="4"/>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numFmt w:val="bullet"/>
      <w:lvlText w:val="•"/>
      <w:lvlJc w:val="left"/>
      <w:pPr>
        <w:ind w:left="2705" w:hanging="720"/>
      </w:pPr>
      <w:rPr>
        <w:rFonts w:hint="default"/>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7" w15:restartNumberingAfterBreak="0">
    <w:nsid w:val="54AD3E6A"/>
    <w:multiLevelType w:val="hybridMultilevel"/>
    <w:tmpl w:val="2E863306"/>
    <w:lvl w:ilvl="0" w:tplc="D7FEEB8C">
      <w:numFmt w:val="bullet"/>
      <w:lvlText w:val="•"/>
      <w:lvlJc w:val="left"/>
      <w:pPr>
        <w:ind w:left="283" w:hanging="170"/>
      </w:pPr>
      <w:rPr>
        <w:rFonts w:ascii="Calibri" w:eastAsia="Calibri" w:hAnsi="Calibri" w:cs="Calibri" w:hint="default"/>
        <w:color w:val="3C3C3B"/>
        <w:sz w:val="20"/>
        <w:szCs w:val="20"/>
        <w:lang w:val="en-US" w:eastAsia="en-US" w:bidi="en-US"/>
      </w:rPr>
    </w:lvl>
    <w:lvl w:ilvl="1" w:tplc="E382B0EA">
      <w:numFmt w:val="bullet"/>
      <w:lvlText w:val="•"/>
      <w:lvlJc w:val="left"/>
      <w:pPr>
        <w:ind w:left="627" w:hanging="170"/>
      </w:pPr>
      <w:rPr>
        <w:rFonts w:hint="default"/>
        <w:lang w:val="en-US" w:eastAsia="en-US" w:bidi="en-US"/>
      </w:rPr>
    </w:lvl>
    <w:lvl w:ilvl="2" w:tplc="96BE7112">
      <w:numFmt w:val="bullet"/>
      <w:lvlText w:val="•"/>
      <w:lvlJc w:val="left"/>
      <w:pPr>
        <w:ind w:left="974" w:hanging="170"/>
      </w:pPr>
      <w:rPr>
        <w:rFonts w:hint="default"/>
        <w:lang w:val="en-US" w:eastAsia="en-US" w:bidi="en-US"/>
      </w:rPr>
    </w:lvl>
    <w:lvl w:ilvl="3" w:tplc="297A90B8">
      <w:numFmt w:val="bullet"/>
      <w:lvlText w:val="•"/>
      <w:lvlJc w:val="left"/>
      <w:pPr>
        <w:ind w:left="1321" w:hanging="170"/>
      </w:pPr>
      <w:rPr>
        <w:rFonts w:hint="default"/>
        <w:lang w:val="en-US" w:eastAsia="en-US" w:bidi="en-US"/>
      </w:rPr>
    </w:lvl>
    <w:lvl w:ilvl="4" w:tplc="5B4CDC70">
      <w:numFmt w:val="bullet"/>
      <w:lvlText w:val="•"/>
      <w:lvlJc w:val="left"/>
      <w:pPr>
        <w:ind w:left="1668" w:hanging="170"/>
      </w:pPr>
      <w:rPr>
        <w:rFonts w:hint="default"/>
        <w:lang w:val="en-US" w:eastAsia="en-US" w:bidi="en-US"/>
      </w:rPr>
    </w:lvl>
    <w:lvl w:ilvl="5" w:tplc="634E140A">
      <w:numFmt w:val="bullet"/>
      <w:lvlText w:val="•"/>
      <w:lvlJc w:val="left"/>
      <w:pPr>
        <w:ind w:left="2015" w:hanging="170"/>
      </w:pPr>
      <w:rPr>
        <w:rFonts w:hint="default"/>
        <w:lang w:val="en-US" w:eastAsia="en-US" w:bidi="en-US"/>
      </w:rPr>
    </w:lvl>
    <w:lvl w:ilvl="6" w:tplc="412A3370">
      <w:numFmt w:val="bullet"/>
      <w:lvlText w:val="•"/>
      <w:lvlJc w:val="left"/>
      <w:pPr>
        <w:ind w:left="2362" w:hanging="170"/>
      </w:pPr>
      <w:rPr>
        <w:rFonts w:hint="default"/>
        <w:lang w:val="en-US" w:eastAsia="en-US" w:bidi="en-US"/>
      </w:rPr>
    </w:lvl>
    <w:lvl w:ilvl="7" w:tplc="9814DDD4">
      <w:numFmt w:val="bullet"/>
      <w:lvlText w:val="•"/>
      <w:lvlJc w:val="left"/>
      <w:pPr>
        <w:ind w:left="2709" w:hanging="170"/>
      </w:pPr>
      <w:rPr>
        <w:rFonts w:hint="default"/>
        <w:lang w:val="en-US" w:eastAsia="en-US" w:bidi="en-US"/>
      </w:rPr>
    </w:lvl>
    <w:lvl w:ilvl="8" w:tplc="9C90A9DC">
      <w:numFmt w:val="bullet"/>
      <w:lvlText w:val="•"/>
      <w:lvlJc w:val="left"/>
      <w:pPr>
        <w:ind w:left="3056" w:hanging="170"/>
      </w:pPr>
      <w:rPr>
        <w:rFonts w:hint="default"/>
        <w:lang w:val="en-US" w:eastAsia="en-US" w:bidi="en-US"/>
      </w:rPr>
    </w:lvl>
  </w:abstractNum>
  <w:abstractNum w:abstractNumId="28" w15:restartNumberingAfterBreak="0">
    <w:nsid w:val="58324790"/>
    <w:multiLevelType w:val="multilevel"/>
    <w:tmpl w:val="1D1893D8"/>
    <w:lvl w:ilvl="0">
      <w:start w:val="3"/>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9" w15:restartNumberingAfterBreak="0">
    <w:nsid w:val="601A1CD1"/>
    <w:multiLevelType w:val="multilevel"/>
    <w:tmpl w:val="4E6A98F8"/>
    <w:lvl w:ilvl="0">
      <w:start w:val="6"/>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1"/>
      <w:numFmt w:val="decimal"/>
      <w:lvlText w:val="%1.%2.%3"/>
      <w:lvlJc w:val="left"/>
      <w:pPr>
        <w:ind w:left="833" w:hanging="721"/>
        <w:jc w:val="left"/>
      </w:pPr>
      <w:rPr>
        <w:rFonts w:hint="default"/>
        <w:lang w:val="en-US" w:eastAsia="en-US" w:bidi="en-US"/>
      </w:rPr>
    </w:lvl>
    <w:lvl w:ilvl="3">
      <w:start w:val="3"/>
      <w:numFmt w:val="decimal"/>
      <w:lvlText w:val="%1.%2.%3.%4"/>
      <w:lvlJc w:val="left"/>
      <w:pPr>
        <w:ind w:left="833" w:hanging="721"/>
        <w:jc w:val="left"/>
      </w:pPr>
      <w:rPr>
        <w:rFonts w:ascii="Tahoma" w:eastAsia="Tahoma" w:hAnsi="Tahoma" w:cs="Tahoma" w:hint="default"/>
        <w:color w:val="004D8F"/>
        <w:sz w:val="22"/>
        <w:szCs w:val="22"/>
        <w:lang w:val="en-US" w:eastAsia="en-US" w:bidi="en-US"/>
      </w:rPr>
    </w:lvl>
    <w:lvl w:ilvl="4">
      <w:start w:val="1"/>
      <w:numFmt w:val="decimal"/>
      <w:lvlText w:val="%1.%2.%3.%4.%5"/>
      <w:lvlJc w:val="left"/>
      <w:pPr>
        <w:ind w:left="833" w:hanging="721"/>
        <w:jc w:val="left"/>
      </w:pPr>
      <w:rPr>
        <w:rFonts w:ascii="Arial Narrow" w:eastAsia="Arial Narrow" w:hAnsi="Arial Narrow" w:cs="Arial Narrow" w:hint="default"/>
        <w:b/>
        <w:bCs/>
        <w:color w:val="004D8F"/>
        <w:sz w:val="22"/>
        <w:szCs w:val="22"/>
        <w:lang w:val="en-US" w:eastAsia="en-US" w:bidi="en-US"/>
      </w:rPr>
    </w:lvl>
    <w:lvl w:ilvl="5">
      <w:start w:val="1"/>
      <w:numFmt w:val="decimal"/>
      <w:lvlText w:val="%1.%2.%3.%4.%5.%6"/>
      <w:lvlJc w:val="left"/>
      <w:pPr>
        <w:ind w:left="113" w:hanging="709"/>
        <w:jc w:val="left"/>
      </w:pPr>
      <w:rPr>
        <w:rFonts w:ascii="Arial Narrow" w:eastAsia="Arial Narrow" w:hAnsi="Arial Narrow" w:cs="Arial Narrow" w:hint="default"/>
        <w:color w:val="004D8F"/>
        <w:sz w:val="22"/>
        <w:szCs w:val="22"/>
        <w:lang w:val="en-US" w:eastAsia="en-US" w:bidi="en-US"/>
      </w:rPr>
    </w:lvl>
    <w:lvl w:ilvl="6">
      <w:numFmt w:val="bullet"/>
      <w:lvlText w:val="•"/>
      <w:lvlJc w:val="left"/>
      <w:pPr>
        <w:ind w:left="6020" w:hanging="709"/>
      </w:pPr>
      <w:rPr>
        <w:rFonts w:hint="default"/>
        <w:lang w:val="en-US" w:eastAsia="en-US" w:bidi="en-US"/>
      </w:rPr>
    </w:lvl>
    <w:lvl w:ilvl="7">
      <w:numFmt w:val="bullet"/>
      <w:lvlText w:val="•"/>
      <w:lvlJc w:val="left"/>
      <w:pPr>
        <w:ind w:left="7057" w:hanging="709"/>
      </w:pPr>
      <w:rPr>
        <w:rFonts w:hint="default"/>
        <w:lang w:val="en-US" w:eastAsia="en-US" w:bidi="en-US"/>
      </w:rPr>
    </w:lvl>
    <w:lvl w:ilvl="8">
      <w:numFmt w:val="bullet"/>
      <w:lvlText w:val="•"/>
      <w:lvlJc w:val="left"/>
      <w:pPr>
        <w:ind w:left="8093" w:hanging="709"/>
      </w:pPr>
      <w:rPr>
        <w:rFonts w:hint="default"/>
        <w:lang w:val="en-US" w:eastAsia="en-US" w:bidi="en-US"/>
      </w:rPr>
    </w:lvl>
  </w:abstractNum>
  <w:abstractNum w:abstractNumId="30" w15:restartNumberingAfterBreak="0">
    <w:nsid w:val="65163874"/>
    <w:multiLevelType w:val="multilevel"/>
    <w:tmpl w:val="E1806DB6"/>
    <w:lvl w:ilvl="0">
      <w:start w:val="7"/>
      <w:numFmt w:val="decimal"/>
      <w:lvlText w:val="%1"/>
      <w:lvlJc w:val="left"/>
      <w:pPr>
        <w:ind w:left="833" w:hanging="720"/>
        <w:jc w:val="left"/>
      </w:pPr>
      <w:rPr>
        <w:rFonts w:hint="default"/>
        <w:lang w:val="en-US" w:eastAsia="en-US" w:bidi="en-US"/>
      </w:rPr>
    </w:lvl>
    <w:lvl w:ilvl="1">
      <w:start w:val="9"/>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1" w15:restartNumberingAfterBreak="0">
    <w:nsid w:val="667B3771"/>
    <w:multiLevelType w:val="multilevel"/>
    <w:tmpl w:val="7F9855F2"/>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hint="default"/>
        <w:lang w:val="en-US" w:eastAsia="en-US" w:bidi="en-US"/>
      </w:rPr>
    </w:lvl>
    <w:lvl w:ilvl="3">
      <w:start w:val="2"/>
      <w:numFmt w:val="decimal"/>
      <w:lvlText w:val="%1.%2.%3.%4"/>
      <w:lvlJc w:val="left"/>
      <w:pPr>
        <w:ind w:left="833" w:hanging="720"/>
        <w:jc w:val="left"/>
      </w:pPr>
      <w:rPr>
        <w:rFonts w:hint="default"/>
        <w:lang w:val="en-US" w:eastAsia="en-US" w:bidi="en-US"/>
      </w:rPr>
    </w:lvl>
    <w:lvl w:ilvl="4">
      <w:start w:val="3"/>
      <w:numFmt w:val="decimal"/>
      <w:lvlText w:val="%1.%2.%3.%4.%5"/>
      <w:lvlJc w:val="left"/>
      <w:pPr>
        <w:ind w:left="833" w:hanging="720"/>
        <w:jc w:val="left"/>
      </w:pPr>
      <w:rPr>
        <w:rFonts w:ascii="Arial Narrow" w:eastAsia="Arial Narrow" w:hAnsi="Arial Narrow" w:cs="Arial Narrow" w:hint="default"/>
        <w:b/>
        <w:bCs/>
        <w:color w:val="004D8F"/>
        <w:sz w:val="22"/>
        <w:szCs w:val="22"/>
        <w:lang w:val="en-US" w:eastAsia="en-US" w:bidi="en-US"/>
      </w:rPr>
    </w:lvl>
    <w:lvl w:ilvl="5">
      <w:numFmt w:val="bullet"/>
      <w:lvlText w:val="•"/>
      <w:lvlJc w:val="left"/>
      <w:pPr>
        <w:ind w:left="4984" w:hanging="720"/>
      </w:pPr>
      <w:rPr>
        <w:rFonts w:hint="default"/>
        <w:lang w:val="en-US" w:eastAsia="en-US" w:bidi="en-US"/>
      </w:rPr>
    </w:lvl>
    <w:lvl w:ilvl="6">
      <w:numFmt w:val="bullet"/>
      <w:lvlText w:val="•"/>
      <w:lvlJc w:val="left"/>
      <w:pPr>
        <w:ind w:left="6020" w:hanging="720"/>
      </w:pPr>
      <w:rPr>
        <w:rFonts w:hint="default"/>
        <w:lang w:val="en-US" w:eastAsia="en-US" w:bidi="en-US"/>
      </w:rPr>
    </w:lvl>
    <w:lvl w:ilvl="7">
      <w:numFmt w:val="bullet"/>
      <w:lvlText w:val="•"/>
      <w:lvlJc w:val="left"/>
      <w:pPr>
        <w:ind w:left="7057" w:hanging="720"/>
      </w:pPr>
      <w:rPr>
        <w:rFonts w:hint="default"/>
        <w:lang w:val="en-US" w:eastAsia="en-US" w:bidi="en-US"/>
      </w:rPr>
    </w:lvl>
    <w:lvl w:ilvl="8">
      <w:numFmt w:val="bullet"/>
      <w:lvlText w:val="•"/>
      <w:lvlJc w:val="left"/>
      <w:pPr>
        <w:ind w:left="8093" w:hanging="720"/>
      </w:pPr>
      <w:rPr>
        <w:rFonts w:hint="default"/>
        <w:lang w:val="en-US" w:eastAsia="en-US" w:bidi="en-US"/>
      </w:rPr>
    </w:lvl>
  </w:abstractNum>
  <w:abstractNum w:abstractNumId="32" w15:restartNumberingAfterBreak="0">
    <w:nsid w:val="67C112C6"/>
    <w:multiLevelType w:val="multilevel"/>
    <w:tmpl w:val="BB3C6374"/>
    <w:lvl w:ilvl="0">
      <w:start w:val="3"/>
      <w:numFmt w:val="decimal"/>
      <w:lvlText w:val="%1"/>
      <w:lvlJc w:val="left"/>
      <w:pPr>
        <w:ind w:left="833" w:hanging="720"/>
        <w:jc w:val="left"/>
      </w:pPr>
      <w:rPr>
        <w:rFonts w:hint="default"/>
        <w:lang w:val="en-US" w:eastAsia="en-US" w:bidi="en-US"/>
      </w:rPr>
    </w:lvl>
    <w:lvl w:ilvl="1">
      <w:start w:val="4"/>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3" w15:restartNumberingAfterBreak="0">
    <w:nsid w:val="69A3532C"/>
    <w:multiLevelType w:val="hybridMultilevel"/>
    <w:tmpl w:val="2312B736"/>
    <w:lvl w:ilvl="0" w:tplc="16AC235A">
      <w:numFmt w:val="bullet"/>
      <w:lvlText w:val="•"/>
      <w:lvlJc w:val="left"/>
      <w:pPr>
        <w:ind w:left="283" w:hanging="224"/>
      </w:pPr>
      <w:rPr>
        <w:rFonts w:ascii="Calibri" w:eastAsia="Calibri" w:hAnsi="Calibri" w:cs="Calibri" w:hint="default"/>
        <w:color w:val="3C3C3B"/>
        <w:sz w:val="20"/>
        <w:szCs w:val="20"/>
        <w:lang w:val="en-US" w:eastAsia="en-US" w:bidi="en-US"/>
      </w:rPr>
    </w:lvl>
    <w:lvl w:ilvl="1" w:tplc="83D8547C">
      <w:numFmt w:val="bullet"/>
      <w:lvlText w:val="•"/>
      <w:lvlJc w:val="left"/>
      <w:pPr>
        <w:ind w:left="1003" w:hanging="224"/>
      </w:pPr>
      <w:rPr>
        <w:rFonts w:hint="default"/>
        <w:lang w:val="en-US" w:eastAsia="en-US" w:bidi="en-US"/>
      </w:rPr>
    </w:lvl>
    <w:lvl w:ilvl="2" w:tplc="7D1AD472">
      <w:numFmt w:val="bullet"/>
      <w:lvlText w:val="•"/>
      <w:lvlJc w:val="left"/>
      <w:pPr>
        <w:ind w:left="1726" w:hanging="224"/>
      </w:pPr>
      <w:rPr>
        <w:rFonts w:hint="default"/>
        <w:lang w:val="en-US" w:eastAsia="en-US" w:bidi="en-US"/>
      </w:rPr>
    </w:lvl>
    <w:lvl w:ilvl="3" w:tplc="CD04AB2C">
      <w:numFmt w:val="bullet"/>
      <w:lvlText w:val="•"/>
      <w:lvlJc w:val="left"/>
      <w:pPr>
        <w:ind w:left="2449" w:hanging="224"/>
      </w:pPr>
      <w:rPr>
        <w:rFonts w:hint="default"/>
        <w:lang w:val="en-US" w:eastAsia="en-US" w:bidi="en-US"/>
      </w:rPr>
    </w:lvl>
    <w:lvl w:ilvl="4" w:tplc="30A47B36">
      <w:numFmt w:val="bullet"/>
      <w:lvlText w:val="•"/>
      <w:lvlJc w:val="left"/>
      <w:pPr>
        <w:ind w:left="3172" w:hanging="224"/>
      </w:pPr>
      <w:rPr>
        <w:rFonts w:hint="default"/>
        <w:lang w:val="en-US" w:eastAsia="en-US" w:bidi="en-US"/>
      </w:rPr>
    </w:lvl>
    <w:lvl w:ilvl="5" w:tplc="4FBC5658">
      <w:numFmt w:val="bullet"/>
      <w:lvlText w:val="•"/>
      <w:lvlJc w:val="left"/>
      <w:pPr>
        <w:ind w:left="3896" w:hanging="224"/>
      </w:pPr>
      <w:rPr>
        <w:rFonts w:hint="default"/>
        <w:lang w:val="en-US" w:eastAsia="en-US" w:bidi="en-US"/>
      </w:rPr>
    </w:lvl>
    <w:lvl w:ilvl="6" w:tplc="F880CA6C">
      <w:numFmt w:val="bullet"/>
      <w:lvlText w:val="•"/>
      <w:lvlJc w:val="left"/>
      <w:pPr>
        <w:ind w:left="4619" w:hanging="224"/>
      </w:pPr>
      <w:rPr>
        <w:rFonts w:hint="default"/>
        <w:lang w:val="en-US" w:eastAsia="en-US" w:bidi="en-US"/>
      </w:rPr>
    </w:lvl>
    <w:lvl w:ilvl="7" w:tplc="20023466">
      <w:numFmt w:val="bullet"/>
      <w:lvlText w:val="•"/>
      <w:lvlJc w:val="left"/>
      <w:pPr>
        <w:ind w:left="5342" w:hanging="224"/>
      </w:pPr>
      <w:rPr>
        <w:rFonts w:hint="default"/>
        <w:lang w:val="en-US" w:eastAsia="en-US" w:bidi="en-US"/>
      </w:rPr>
    </w:lvl>
    <w:lvl w:ilvl="8" w:tplc="A9C8113C">
      <w:numFmt w:val="bullet"/>
      <w:lvlText w:val="•"/>
      <w:lvlJc w:val="left"/>
      <w:pPr>
        <w:ind w:left="6065" w:hanging="224"/>
      </w:pPr>
      <w:rPr>
        <w:rFonts w:hint="default"/>
        <w:lang w:val="en-US" w:eastAsia="en-US" w:bidi="en-US"/>
      </w:rPr>
    </w:lvl>
  </w:abstractNum>
  <w:abstractNum w:abstractNumId="34" w15:restartNumberingAfterBreak="0">
    <w:nsid w:val="6BB84928"/>
    <w:multiLevelType w:val="multilevel"/>
    <w:tmpl w:val="B99C22E0"/>
    <w:lvl w:ilvl="0">
      <w:start w:val="7"/>
      <w:numFmt w:val="decimal"/>
      <w:lvlText w:val="%1"/>
      <w:lvlJc w:val="left"/>
      <w:pPr>
        <w:ind w:left="833" w:hanging="720"/>
        <w:jc w:val="left"/>
      </w:pPr>
      <w:rPr>
        <w:rFonts w:hint="default"/>
        <w:lang w:val="en-US" w:eastAsia="en-US" w:bidi="en-US"/>
      </w:rPr>
    </w:lvl>
    <w:lvl w:ilvl="1">
      <w:start w:val="12"/>
      <w:numFmt w:val="decimal"/>
      <w:lvlText w:val="%1.%2"/>
      <w:lvlJc w:val="left"/>
      <w:pPr>
        <w:ind w:left="833" w:hanging="720"/>
        <w:jc w:val="left"/>
      </w:pPr>
      <w:rPr>
        <w:rFonts w:ascii="Helvetica" w:eastAsia="Helvetica" w:hAnsi="Helvetica" w:cs="Helvetica" w:hint="default"/>
        <w:b/>
        <w:bCs/>
        <w:color w:val="4A4A49"/>
        <w:sz w:val="23"/>
        <w:szCs w:val="23"/>
        <w:lang w:val="en-US" w:eastAsia="en-US" w:bidi="en-US"/>
      </w:rPr>
    </w:lvl>
    <w:lvl w:ilvl="2">
      <w:start w:val="1"/>
      <w:numFmt w:val="decimal"/>
      <w:lvlText w:val="%1.%2.%3"/>
      <w:lvlJc w:val="left"/>
      <w:pPr>
        <w:ind w:left="833" w:hanging="720"/>
        <w:jc w:val="left"/>
      </w:pPr>
      <w:rPr>
        <w:rFonts w:ascii="Helvetica" w:eastAsia="Helvetica" w:hAnsi="Helvetica" w:cs="Helvetica"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35" w15:restartNumberingAfterBreak="0">
    <w:nsid w:val="6BF4503D"/>
    <w:multiLevelType w:val="hybridMultilevel"/>
    <w:tmpl w:val="D15EAA26"/>
    <w:lvl w:ilvl="0" w:tplc="120E28B6">
      <w:numFmt w:val="bullet"/>
      <w:lvlText w:val="•"/>
      <w:lvlJc w:val="left"/>
      <w:pPr>
        <w:ind w:left="283" w:hanging="170"/>
      </w:pPr>
      <w:rPr>
        <w:rFonts w:ascii="Calibri" w:eastAsia="Calibri" w:hAnsi="Calibri" w:cs="Calibri" w:hint="default"/>
        <w:color w:val="3C3C3B"/>
        <w:sz w:val="20"/>
        <w:szCs w:val="20"/>
        <w:lang w:val="en-US" w:eastAsia="en-US" w:bidi="en-US"/>
      </w:rPr>
    </w:lvl>
    <w:lvl w:ilvl="1" w:tplc="43EAF638">
      <w:numFmt w:val="bullet"/>
      <w:lvlText w:val="•"/>
      <w:lvlJc w:val="left"/>
      <w:pPr>
        <w:ind w:left="627" w:hanging="170"/>
      </w:pPr>
      <w:rPr>
        <w:rFonts w:hint="default"/>
        <w:lang w:val="en-US" w:eastAsia="en-US" w:bidi="en-US"/>
      </w:rPr>
    </w:lvl>
    <w:lvl w:ilvl="2" w:tplc="727EB8E2">
      <w:numFmt w:val="bullet"/>
      <w:lvlText w:val="•"/>
      <w:lvlJc w:val="left"/>
      <w:pPr>
        <w:ind w:left="974" w:hanging="170"/>
      </w:pPr>
      <w:rPr>
        <w:rFonts w:hint="default"/>
        <w:lang w:val="en-US" w:eastAsia="en-US" w:bidi="en-US"/>
      </w:rPr>
    </w:lvl>
    <w:lvl w:ilvl="3" w:tplc="6900C08C">
      <w:numFmt w:val="bullet"/>
      <w:lvlText w:val="•"/>
      <w:lvlJc w:val="left"/>
      <w:pPr>
        <w:ind w:left="1321" w:hanging="170"/>
      </w:pPr>
      <w:rPr>
        <w:rFonts w:hint="default"/>
        <w:lang w:val="en-US" w:eastAsia="en-US" w:bidi="en-US"/>
      </w:rPr>
    </w:lvl>
    <w:lvl w:ilvl="4" w:tplc="49B04696">
      <w:numFmt w:val="bullet"/>
      <w:lvlText w:val="•"/>
      <w:lvlJc w:val="left"/>
      <w:pPr>
        <w:ind w:left="1668" w:hanging="170"/>
      </w:pPr>
      <w:rPr>
        <w:rFonts w:hint="default"/>
        <w:lang w:val="en-US" w:eastAsia="en-US" w:bidi="en-US"/>
      </w:rPr>
    </w:lvl>
    <w:lvl w:ilvl="5" w:tplc="753CEBD0">
      <w:numFmt w:val="bullet"/>
      <w:lvlText w:val="•"/>
      <w:lvlJc w:val="left"/>
      <w:pPr>
        <w:ind w:left="2015" w:hanging="170"/>
      </w:pPr>
      <w:rPr>
        <w:rFonts w:hint="default"/>
        <w:lang w:val="en-US" w:eastAsia="en-US" w:bidi="en-US"/>
      </w:rPr>
    </w:lvl>
    <w:lvl w:ilvl="6" w:tplc="31027B22">
      <w:numFmt w:val="bullet"/>
      <w:lvlText w:val="•"/>
      <w:lvlJc w:val="left"/>
      <w:pPr>
        <w:ind w:left="2362" w:hanging="170"/>
      </w:pPr>
      <w:rPr>
        <w:rFonts w:hint="default"/>
        <w:lang w:val="en-US" w:eastAsia="en-US" w:bidi="en-US"/>
      </w:rPr>
    </w:lvl>
    <w:lvl w:ilvl="7" w:tplc="467441F8">
      <w:numFmt w:val="bullet"/>
      <w:lvlText w:val="•"/>
      <w:lvlJc w:val="left"/>
      <w:pPr>
        <w:ind w:left="2709" w:hanging="170"/>
      </w:pPr>
      <w:rPr>
        <w:rFonts w:hint="default"/>
        <w:lang w:val="en-US" w:eastAsia="en-US" w:bidi="en-US"/>
      </w:rPr>
    </w:lvl>
    <w:lvl w:ilvl="8" w:tplc="58CAC56C">
      <w:numFmt w:val="bullet"/>
      <w:lvlText w:val="•"/>
      <w:lvlJc w:val="left"/>
      <w:pPr>
        <w:ind w:left="3056" w:hanging="170"/>
      </w:pPr>
      <w:rPr>
        <w:rFonts w:hint="default"/>
        <w:lang w:val="en-US" w:eastAsia="en-US" w:bidi="en-US"/>
      </w:rPr>
    </w:lvl>
  </w:abstractNum>
  <w:abstractNum w:abstractNumId="36" w15:restartNumberingAfterBreak="0">
    <w:nsid w:val="70CE65B0"/>
    <w:multiLevelType w:val="multilevel"/>
    <w:tmpl w:val="74649008"/>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hint="default"/>
        <w:lang w:val="en-US" w:eastAsia="en-US" w:bidi="en-US"/>
      </w:rPr>
    </w:lvl>
    <w:lvl w:ilvl="3">
      <w:start w:val="4"/>
      <w:numFmt w:val="decimal"/>
      <w:lvlText w:val="%1.%2.%3.%4"/>
      <w:lvlJc w:val="left"/>
      <w:pPr>
        <w:ind w:left="833" w:hanging="720"/>
        <w:jc w:val="left"/>
      </w:pPr>
      <w:rPr>
        <w:rFonts w:hint="default"/>
        <w:lang w:val="en-US" w:eastAsia="en-US" w:bidi="en-US"/>
      </w:rPr>
    </w:lvl>
    <w:lvl w:ilvl="4">
      <w:start w:val="3"/>
      <w:numFmt w:val="decimal"/>
      <w:lvlText w:val="%1.%2.%3.%4.%5"/>
      <w:lvlJc w:val="left"/>
      <w:pPr>
        <w:ind w:left="833" w:hanging="720"/>
        <w:jc w:val="left"/>
      </w:pPr>
      <w:rPr>
        <w:rFonts w:ascii="Arial Narrow" w:eastAsia="Arial Narrow" w:hAnsi="Arial Narrow" w:cs="Arial Narrow" w:hint="default"/>
        <w:b/>
        <w:bCs/>
        <w:color w:val="004D8F"/>
        <w:sz w:val="22"/>
        <w:szCs w:val="22"/>
        <w:lang w:val="en-US" w:eastAsia="en-US" w:bidi="en-US"/>
      </w:rPr>
    </w:lvl>
    <w:lvl w:ilvl="5">
      <w:numFmt w:val="bullet"/>
      <w:lvlText w:val="•"/>
      <w:lvlJc w:val="left"/>
      <w:pPr>
        <w:ind w:left="4984" w:hanging="720"/>
      </w:pPr>
      <w:rPr>
        <w:rFonts w:hint="default"/>
        <w:lang w:val="en-US" w:eastAsia="en-US" w:bidi="en-US"/>
      </w:rPr>
    </w:lvl>
    <w:lvl w:ilvl="6">
      <w:numFmt w:val="bullet"/>
      <w:lvlText w:val="•"/>
      <w:lvlJc w:val="left"/>
      <w:pPr>
        <w:ind w:left="6020" w:hanging="720"/>
      </w:pPr>
      <w:rPr>
        <w:rFonts w:hint="default"/>
        <w:lang w:val="en-US" w:eastAsia="en-US" w:bidi="en-US"/>
      </w:rPr>
    </w:lvl>
    <w:lvl w:ilvl="7">
      <w:numFmt w:val="bullet"/>
      <w:lvlText w:val="•"/>
      <w:lvlJc w:val="left"/>
      <w:pPr>
        <w:ind w:left="7057" w:hanging="720"/>
      </w:pPr>
      <w:rPr>
        <w:rFonts w:hint="default"/>
        <w:lang w:val="en-US" w:eastAsia="en-US" w:bidi="en-US"/>
      </w:rPr>
    </w:lvl>
    <w:lvl w:ilvl="8">
      <w:numFmt w:val="bullet"/>
      <w:lvlText w:val="•"/>
      <w:lvlJc w:val="left"/>
      <w:pPr>
        <w:ind w:left="8093" w:hanging="720"/>
      </w:pPr>
      <w:rPr>
        <w:rFonts w:hint="default"/>
        <w:lang w:val="en-US" w:eastAsia="en-US" w:bidi="en-US"/>
      </w:rPr>
    </w:lvl>
  </w:abstractNum>
  <w:abstractNum w:abstractNumId="37" w15:restartNumberingAfterBreak="0">
    <w:nsid w:val="75F16CEB"/>
    <w:multiLevelType w:val="multilevel"/>
    <w:tmpl w:val="E566348C"/>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hint="default"/>
        <w:lang w:val="en-US" w:eastAsia="en-US" w:bidi="en-US"/>
      </w:rPr>
    </w:lvl>
    <w:lvl w:ilvl="3">
      <w:start w:val="2"/>
      <w:numFmt w:val="decimal"/>
      <w:lvlText w:val="%1.%2.%3.%4"/>
      <w:lvlJc w:val="left"/>
      <w:pPr>
        <w:ind w:left="833" w:hanging="720"/>
        <w:jc w:val="left"/>
      </w:pPr>
      <w:rPr>
        <w:rFonts w:hint="default"/>
        <w:lang w:val="en-US" w:eastAsia="en-US" w:bidi="en-US"/>
      </w:rPr>
    </w:lvl>
    <w:lvl w:ilvl="4">
      <w:start w:val="6"/>
      <w:numFmt w:val="decimal"/>
      <w:lvlText w:val="%1.%2.%3.%4.%5"/>
      <w:lvlJc w:val="left"/>
      <w:pPr>
        <w:ind w:left="833" w:hanging="720"/>
        <w:jc w:val="left"/>
      </w:pPr>
      <w:rPr>
        <w:rFonts w:ascii="Arial Narrow" w:eastAsia="Arial Narrow" w:hAnsi="Arial Narrow" w:cs="Arial Narrow" w:hint="default"/>
        <w:b/>
        <w:bCs/>
        <w:color w:val="004D8F"/>
        <w:sz w:val="22"/>
        <w:szCs w:val="22"/>
        <w:lang w:val="en-US" w:eastAsia="en-US" w:bidi="en-US"/>
      </w:rPr>
    </w:lvl>
    <w:lvl w:ilvl="5">
      <w:start w:val="1"/>
      <w:numFmt w:val="decimal"/>
      <w:lvlText w:val="%1.%2.%3.%4.%5.%6"/>
      <w:lvlJc w:val="left"/>
      <w:pPr>
        <w:ind w:left="113" w:hanging="718"/>
        <w:jc w:val="left"/>
      </w:pPr>
      <w:rPr>
        <w:rFonts w:ascii="Arial Narrow" w:eastAsia="Arial Narrow" w:hAnsi="Arial Narrow" w:cs="Arial Narrow" w:hint="default"/>
        <w:color w:val="004D8F"/>
        <w:sz w:val="22"/>
        <w:szCs w:val="22"/>
        <w:lang w:val="en-US" w:eastAsia="en-US" w:bidi="en-US"/>
      </w:rPr>
    </w:lvl>
    <w:lvl w:ilvl="6">
      <w:start w:val="1"/>
      <w:numFmt w:val="lowerLetter"/>
      <w:lvlText w:val="%7)"/>
      <w:lvlJc w:val="left"/>
      <w:pPr>
        <w:ind w:left="833" w:hanging="360"/>
        <w:jc w:val="left"/>
      </w:pPr>
      <w:rPr>
        <w:rFonts w:ascii="Calibri" w:eastAsia="Calibri" w:hAnsi="Calibri" w:cs="Calibri" w:hint="default"/>
        <w:sz w:val="21"/>
        <w:szCs w:val="21"/>
        <w:lang w:val="en-US" w:eastAsia="en-US" w:bidi="en-US"/>
      </w:rPr>
    </w:lvl>
    <w:lvl w:ilvl="7">
      <w:start w:val="1"/>
      <w:numFmt w:val="lowerRoman"/>
      <w:lvlText w:val="%8."/>
      <w:lvlJc w:val="left"/>
      <w:pPr>
        <w:ind w:left="1553" w:hanging="360"/>
        <w:jc w:val="left"/>
      </w:pPr>
      <w:rPr>
        <w:rFonts w:ascii="Calibri" w:eastAsia="Calibri" w:hAnsi="Calibri" w:cs="Calibri" w:hint="default"/>
        <w:color w:val="004D8F"/>
        <w:sz w:val="21"/>
        <w:szCs w:val="21"/>
        <w:lang w:val="en-US" w:eastAsia="en-US" w:bidi="en-US"/>
      </w:rPr>
    </w:lvl>
    <w:lvl w:ilvl="8">
      <w:numFmt w:val="bullet"/>
      <w:lvlText w:val="•"/>
      <w:lvlJc w:val="left"/>
      <w:pPr>
        <w:ind w:left="8014" w:hanging="360"/>
      </w:pPr>
      <w:rPr>
        <w:rFonts w:hint="default"/>
        <w:lang w:val="en-US" w:eastAsia="en-US" w:bidi="en-US"/>
      </w:rPr>
    </w:lvl>
  </w:abstractNum>
  <w:abstractNum w:abstractNumId="38" w15:restartNumberingAfterBreak="0">
    <w:nsid w:val="7EBE1AD6"/>
    <w:multiLevelType w:val="hybridMultilevel"/>
    <w:tmpl w:val="658413CC"/>
    <w:lvl w:ilvl="0" w:tplc="EB64EB86">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F60CB466">
      <w:numFmt w:val="bullet"/>
      <w:lvlText w:val="•"/>
      <w:lvlJc w:val="left"/>
      <w:pPr>
        <w:ind w:left="1772" w:hanging="360"/>
      </w:pPr>
      <w:rPr>
        <w:rFonts w:hint="default"/>
        <w:lang w:val="en-US" w:eastAsia="en-US" w:bidi="en-US"/>
      </w:rPr>
    </w:lvl>
    <w:lvl w:ilvl="2" w:tplc="345E6560">
      <w:numFmt w:val="bullet"/>
      <w:lvlText w:val="•"/>
      <w:lvlJc w:val="left"/>
      <w:pPr>
        <w:ind w:left="2705" w:hanging="360"/>
      </w:pPr>
      <w:rPr>
        <w:rFonts w:hint="default"/>
        <w:lang w:val="en-US" w:eastAsia="en-US" w:bidi="en-US"/>
      </w:rPr>
    </w:lvl>
    <w:lvl w:ilvl="3" w:tplc="A5C27F00">
      <w:numFmt w:val="bullet"/>
      <w:lvlText w:val="•"/>
      <w:lvlJc w:val="left"/>
      <w:pPr>
        <w:ind w:left="3637" w:hanging="360"/>
      </w:pPr>
      <w:rPr>
        <w:rFonts w:hint="default"/>
        <w:lang w:val="en-US" w:eastAsia="en-US" w:bidi="en-US"/>
      </w:rPr>
    </w:lvl>
    <w:lvl w:ilvl="4" w:tplc="BD7490B6">
      <w:numFmt w:val="bullet"/>
      <w:lvlText w:val="•"/>
      <w:lvlJc w:val="left"/>
      <w:pPr>
        <w:ind w:left="4570" w:hanging="360"/>
      </w:pPr>
      <w:rPr>
        <w:rFonts w:hint="default"/>
        <w:lang w:val="en-US" w:eastAsia="en-US" w:bidi="en-US"/>
      </w:rPr>
    </w:lvl>
    <w:lvl w:ilvl="5" w:tplc="38CA1DFC">
      <w:numFmt w:val="bullet"/>
      <w:lvlText w:val="•"/>
      <w:lvlJc w:val="left"/>
      <w:pPr>
        <w:ind w:left="5502" w:hanging="360"/>
      </w:pPr>
      <w:rPr>
        <w:rFonts w:hint="default"/>
        <w:lang w:val="en-US" w:eastAsia="en-US" w:bidi="en-US"/>
      </w:rPr>
    </w:lvl>
    <w:lvl w:ilvl="6" w:tplc="AB4E50C4">
      <w:numFmt w:val="bullet"/>
      <w:lvlText w:val="•"/>
      <w:lvlJc w:val="left"/>
      <w:pPr>
        <w:ind w:left="6435" w:hanging="360"/>
      </w:pPr>
      <w:rPr>
        <w:rFonts w:hint="default"/>
        <w:lang w:val="en-US" w:eastAsia="en-US" w:bidi="en-US"/>
      </w:rPr>
    </w:lvl>
    <w:lvl w:ilvl="7" w:tplc="BF48B826">
      <w:numFmt w:val="bullet"/>
      <w:lvlText w:val="•"/>
      <w:lvlJc w:val="left"/>
      <w:pPr>
        <w:ind w:left="7367" w:hanging="360"/>
      </w:pPr>
      <w:rPr>
        <w:rFonts w:hint="default"/>
        <w:lang w:val="en-US" w:eastAsia="en-US" w:bidi="en-US"/>
      </w:rPr>
    </w:lvl>
    <w:lvl w:ilvl="8" w:tplc="0E10B6DC">
      <w:numFmt w:val="bullet"/>
      <w:lvlText w:val="•"/>
      <w:lvlJc w:val="left"/>
      <w:pPr>
        <w:ind w:left="8300" w:hanging="360"/>
      </w:pPr>
      <w:rPr>
        <w:rFonts w:hint="default"/>
        <w:lang w:val="en-US" w:eastAsia="en-US" w:bidi="en-US"/>
      </w:rPr>
    </w:lvl>
  </w:abstractNum>
  <w:abstractNum w:abstractNumId="39" w15:restartNumberingAfterBreak="0">
    <w:nsid w:val="7F982D23"/>
    <w:multiLevelType w:val="multilevel"/>
    <w:tmpl w:val="3D902216"/>
    <w:lvl w:ilvl="0">
      <w:start w:val="1"/>
      <w:numFmt w:val="decimal"/>
      <w:lvlText w:val="%1."/>
      <w:lvlJc w:val="left"/>
      <w:pPr>
        <w:ind w:left="964" w:hanging="851"/>
        <w:jc w:val="left"/>
      </w:pPr>
      <w:rPr>
        <w:rFonts w:ascii="Tahoma" w:eastAsia="Tahoma" w:hAnsi="Tahoma" w:cs="Tahoma" w:hint="default"/>
        <w:color w:val="3C3C3B"/>
        <w:sz w:val="20"/>
        <w:szCs w:val="20"/>
        <w:lang w:val="en-US" w:eastAsia="en-US" w:bidi="en-US"/>
      </w:rPr>
    </w:lvl>
    <w:lvl w:ilvl="1">
      <w:start w:val="1"/>
      <w:numFmt w:val="decimal"/>
      <w:lvlText w:val="%1.%2"/>
      <w:lvlJc w:val="left"/>
      <w:pPr>
        <w:ind w:left="1247" w:hanging="964"/>
        <w:jc w:val="left"/>
      </w:pPr>
      <w:rPr>
        <w:rFonts w:ascii="Helvetica" w:eastAsia="Helvetica" w:hAnsi="Helvetica" w:cs="Helvetica" w:hint="default"/>
        <w:color w:val="3C3C3B"/>
        <w:sz w:val="20"/>
        <w:szCs w:val="20"/>
        <w:lang w:val="en-US" w:eastAsia="en-US" w:bidi="en-US"/>
      </w:rPr>
    </w:lvl>
    <w:lvl w:ilvl="2">
      <w:numFmt w:val="bullet"/>
      <w:lvlText w:val="•"/>
      <w:lvlJc w:val="left"/>
      <w:pPr>
        <w:ind w:left="2231" w:hanging="964"/>
      </w:pPr>
      <w:rPr>
        <w:rFonts w:hint="default"/>
        <w:lang w:val="en-US" w:eastAsia="en-US" w:bidi="en-US"/>
      </w:rPr>
    </w:lvl>
    <w:lvl w:ilvl="3">
      <w:numFmt w:val="bullet"/>
      <w:lvlText w:val="•"/>
      <w:lvlJc w:val="left"/>
      <w:pPr>
        <w:ind w:left="3223" w:hanging="964"/>
      </w:pPr>
      <w:rPr>
        <w:rFonts w:hint="default"/>
        <w:lang w:val="en-US" w:eastAsia="en-US" w:bidi="en-US"/>
      </w:rPr>
    </w:lvl>
    <w:lvl w:ilvl="4">
      <w:numFmt w:val="bullet"/>
      <w:lvlText w:val="•"/>
      <w:lvlJc w:val="left"/>
      <w:pPr>
        <w:ind w:left="4215" w:hanging="964"/>
      </w:pPr>
      <w:rPr>
        <w:rFonts w:hint="default"/>
        <w:lang w:val="en-US" w:eastAsia="en-US" w:bidi="en-US"/>
      </w:rPr>
    </w:lvl>
    <w:lvl w:ilvl="5">
      <w:numFmt w:val="bullet"/>
      <w:lvlText w:val="•"/>
      <w:lvlJc w:val="left"/>
      <w:pPr>
        <w:ind w:left="5206" w:hanging="964"/>
      </w:pPr>
      <w:rPr>
        <w:rFonts w:hint="default"/>
        <w:lang w:val="en-US" w:eastAsia="en-US" w:bidi="en-US"/>
      </w:rPr>
    </w:lvl>
    <w:lvl w:ilvl="6">
      <w:numFmt w:val="bullet"/>
      <w:lvlText w:val="•"/>
      <w:lvlJc w:val="left"/>
      <w:pPr>
        <w:ind w:left="6198" w:hanging="964"/>
      </w:pPr>
      <w:rPr>
        <w:rFonts w:hint="default"/>
        <w:lang w:val="en-US" w:eastAsia="en-US" w:bidi="en-US"/>
      </w:rPr>
    </w:lvl>
    <w:lvl w:ilvl="7">
      <w:numFmt w:val="bullet"/>
      <w:lvlText w:val="•"/>
      <w:lvlJc w:val="left"/>
      <w:pPr>
        <w:ind w:left="7190" w:hanging="964"/>
      </w:pPr>
      <w:rPr>
        <w:rFonts w:hint="default"/>
        <w:lang w:val="en-US" w:eastAsia="en-US" w:bidi="en-US"/>
      </w:rPr>
    </w:lvl>
    <w:lvl w:ilvl="8">
      <w:numFmt w:val="bullet"/>
      <w:lvlText w:val="•"/>
      <w:lvlJc w:val="left"/>
      <w:pPr>
        <w:ind w:left="8182" w:hanging="964"/>
      </w:pPr>
      <w:rPr>
        <w:rFonts w:hint="default"/>
        <w:lang w:val="en-US" w:eastAsia="en-US" w:bidi="en-US"/>
      </w:rPr>
    </w:lvl>
  </w:abstractNum>
  <w:num w:numId="1">
    <w:abstractNumId w:val="4"/>
  </w:num>
  <w:num w:numId="2">
    <w:abstractNumId w:val="18"/>
  </w:num>
  <w:num w:numId="3">
    <w:abstractNumId w:val="3"/>
  </w:num>
  <w:num w:numId="4">
    <w:abstractNumId w:val="25"/>
  </w:num>
  <w:num w:numId="5">
    <w:abstractNumId w:val="5"/>
  </w:num>
  <w:num w:numId="6">
    <w:abstractNumId w:val="32"/>
  </w:num>
  <w:num w:numId="7">
    <w:abstractNumId w:val="24"/>
  </w:num>
  <w:num w:numId="8">
    <w:abstractNumId w:val="28"/>
  </w:num>
  <w:num w:numId="9">
    <w:abstractNumId w:val="21"/>
  </w:num>
  <w:num w:numId="10">
    <w:abstractNumId w:val="34"/>
  </w:num>
  <w:num w:numId="11">
    <w:abstractNumId w:val="12"/>
  </w:num>
  <w:num w:numId="12">
    <w:abstractNumId w:val="38"/>
  </w:num>
  <w:num w:numId="13">
    <w:abstractNumId w:val="30"/>
  </w:num>
  <w:num w:numId="14">
    <w:abstractNumId w:val="20"/>
  </w:num>
  <w:num w:numId="15">
    <w:abstractNumId w:val="17"/>
  </w:num>
  <w:num w:numId="16">
    <w:abstractNumId w:val="1"/>
  </w:num>
  <w:num w:numId="17">
    <w:abstractNumId w:val="2"/>
  </w:num>
  <w:num w:numId="18">
    <w:abstractNumId w:val="7"/>
  </w:num>
  <w:num w:numId="19">
    <w:abstractNumId w:val="6"/>
  </w:num>
  <w:num w:numId="20">
    <w:abstractNumId w:val="13"/>
  </w:num>
  <w:num w:numId="21">
    <w:abstractNumId w:val="14"/>
  </w:num>
  <w:num w:numId="22">
    <w:abstractNumId w:val="8"/>
  </w:num>
  <w:num w:numId="23">
    <w:abstractNumId w:val="0"/>
  </w:num>
  <w:num w:numId="24">
    <w:abstractNumId w:val="10"/>
  </w:num>
  <w:num w:numId="25">
    <w:abstractNumId w:val="35"/>
  </w:num>
  <w:num w:numId="26">
    <w:abstractNumId w:val="15"/>
  </w:num>
  <w:num w:numId="27">
    <w:abstractNumId w:val="19"/>
  </w:num>
  <w:num w:numId="28">
    <w:abstractNumId w:val="27"/>
  </w:num>
  <w:num w:numId="29">
    <w:abstractNumId w:val="33"/>
  </w:num>
  <w:num w:numId="30">
    <w:abstractNumId w:val="16"/>
  </w:num>
  <w:num w:numId="31">
    <w:abstractNumId w:val="22"/>
  </w:num>
  <w:num w:numId="32">
    <w:abstractNumId w:val="36"/>
  </w:num>
  <w:num w:numId="33">
    <w:abstractNumId w:val="23"/>
  </w:num>
  <w:num w:numId="34">
    <w:abstractNumId w:val="29"/>
  </w:num>
  <w:num w:numId="35">
    <w:abstractNumId w:val="37"/>
  </w:num>
  <w:num w:numId="36">
    <w:abstractNumId w:val="31"/>
  </w:num>
  <w:num w:numId="37">
    <w:abstractNumId w:val="9"/>
  </w:num>
  <w:num w:numId="38">
    <w:abstractNumId w:val="26"/>
  </w:num>
  <w:num w:numId="39">
    <w:abstractNumId w:val="11"/>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A537B"/>
    <w:rsid w:val="003A537B"/>
    <w:rsid w:val="006B125D"/>
    <w:rsid w:val="00725533"/>
    <w:rsid w:val="00E8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FE1843-A684-4A57-835C-9D73D980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before="68"/>
      <w:ind w:left="503" w:hanging="390"/>
      <w:outlineLvl w:val="0"/>
    </w:pPr>
    <w:rPr>
      <w:rFonts w:ascii="Tahoma" w:eastAsia="Tahoma" w:hAnsi="Tahoma" w:cs="Tahoma"/>
      <w:sz w:val="30"/>
      <w:szCs w:val="30"/>
    </w:rPr>
  </w:style>
  <w:style w:type="paragraph" w:styleId="2">
    <w:name w:val="heading 2"/>
    <w:basedOn w:val="a"/>
    <w:uiPriority w:val="1"/>
    <w:qFormat/>
    <w:pPr>
      <w:ind w:left="833" w:hanging="720"/>
      <w:outlineLvl w:val="1"/>
    </w:pPr>
    <w:rPr>
      <w:rFonts w:ascii="Helvetica" w:eastAsia="Helvetica" w:hAnsi="Helvetica" w:cs="Helvetica"/>
      <w:b/>
      <w:bCs/>
      <w:sz w:val="23"/>
      <w:szCs w:val="23"/>
    </w:rPr>
  </w:style>
  <w:style w:type="paragraph" w:styleId="3">
    <w:name w:val="heading 3"/>
    <w:basedOn w:val="a"/>
    <w:uiPriority w:val="1"/>
    <w:qFormat/>
    <w:pPr>
      <w:spacing w:before="76"/>
      <w:ind w:left="833" w:hanging="720"/>
      <w:outlineLvl w:val="2"/>
    </w:pPr>
    <w:rPr>
      <w:rFonts w:ascii="Helvetica" w:eastAsia="Helvetica" w:hAnsi="Helvetica" w:cs="Helvetica"/>
      <w:b/>
      <w:bCs/>
    </w:rPr>
  </w:style>
  <w:style w:type="paragraph" w:styleId="4">
    <w:name w:val="heading 4"/>
    <w:basedOn w:val="a"/>
    <w:uiPriority w:val="1"/>
    <w:qFormat/>
    <w:pPr>
      <w:ind w:left="833" w:hanging="720"/>
      <w:outlineLvl w:val="3"/>
    </w:pPr>
    <w:rPr>
      <w:rFonts w:ascii="Tahoma" w:eastAsia="Tahoma" w:hAnsi="Tahoma" w:cs="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8"/>
      <w:ind w:left="964" w:right="1639" w:hanging="851"/>
    </w:pPr>
    <w:rPr>
      <w:rFonts w:ascii="Tahoma" w:eastAsia="Tahoma" w:hAnsi="Tahoma" w:cs="Tahoma"/>
    </w:rPr>
  </w:style>
  <w:style w:type="paragraph" w:styleId="20">
    <w:name w:val="toc 2"/>
    <w:basedOn w:val="a"/>
    <w:uiPriority w:val="1"/>
    <w:qFormat/>
    <w:pPr>
      <w:spacing w:before="158"/>
      <w:ind w:left="114"/>
    </w:pPr>
    <w:rPr>
      <w:rFonts w:ascii="Tahoma" w:eastAsia="Tahoma" w:hAnsi="Tahoma" w:cs="Tahoma"/>
      <w:sz w:val="20"/>
      <w:szCs w:val="20"/>
    </w:rPr>
  </w:style>
  <w:style w:type="paragraph" w:styleId="30">
    <w:name w:val="toc 3"/>
    <w:basedOn w:val="a"/>
    <w:uiPriority w:val="1"/>
    <w:qFormat/>
    <w:pPr>
      <w:spacing w:before="153"/>
      <w:ind w:left="1247" w:right="1467" w:hanging="964"/>
    </w:pPr>
    <w:rPr>
      <w:rFonts w:ascii="Helvetica" w:eastAsia="Helvetica" w:hAnsi="Helvetica" w:cs="Helvetica"/>
    </w:rPr>
  </w:style>
  <w:style w:type="paragraph" w:styleId="40">
    <w:name w:val="toc 4"/>
    <w:basedOn w:val="a"/>
    <w:uiPriority w:val="1"/>
    <w:qFormat/>
    <w:pPr>
      <w:spacing w:before="153"/>
      <w:ind w:left="1247" w:right="1467" w:hanging="964"/>
    </w:pPr>
    <w:rPr>
      <w:rFonts w:ascii="Helvetica" w:eastAsia="Helvetica" w:hAnsi="Helvetica" w:cs="Helvetica"/>
      <w:b/>
      <w:bCs/>
      <w:i/>
    </w:rPr>
  </w:style>
  <w:style w:type="paragraph" w:styleId="a3">
    <w:name w:val="Body Text"/>
    <w:basedOn w:val="a"/>
    <w:uiPriority w:val="1"/>
    <w:qFormat/>
    <w:rPr>
      <w:sz w:val="21"/>
      <w:szCs w:val="21"/>
    </w:rPr>
  </w:style>
  <w:style w:type="paragraph" w:styleId="a4">
    <w:name w:val="List Paragraph"/>
    <w:basedOn w:val="a"/>
    <w:uiPriority w:val="1"/>
    <w:qFormat/>
    <w:pPr>
      <w:ind w:left="833" w:hanging="720"/>
    </w:pPr>
  </w:style>
  <w:style w:type="paragraph" w:customStyle="1" w:styleId="TableParagraph">
    <w:name w:val="Table Paragraph"/>
    <w:basedOn w:val="a"/>
    <w:uiPriority w:val="1"/>
    <w:qFormat/>
    <w:pPr>
      <w:spacing w:before="58"/>
      <w:ind w:left="283" w:hanging="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efc.org/" TargetMode="External"/><Relationship Id="rId18" Type="http://schemas.openxmlformats.org/officeDocument/2006/relationships/hyperlink" Target="mailto:info@pefc.org%20info@pefc.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pefc.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pefc.org%20info@pefc.org" TargetMode="External"/><Relationship Id="rId5" Type="http://schemas.openxmlformats.org/officeDocument/2006/relationships/footnotes" Target="footnotes.xml"/><Relationship Id="rId15" Type="http://schemas.openxmlformats.org/officeDocument/2006/relationships/hyperlink" Target="http://www.pefc.org/" TargetMode="External"/><Relationship Id="rId10" Type="http://schemas.openxmlformats.org/officeDocument/2006/relationships/image" Target="media/image4.png"/><Relationship Id="rId19" Type="http://schemas.openxmlformats.org/officeDocument/2006/relationships/hyperlink" Target="http://www.pef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10364</Words>
  <Characters>59079</Characters>
  <Application>Microsoft Office Word</Application>
  <DocSecurity>0</DocSecurity>
  <Lines>492</Lines>
  <Paragraphs>138</Paragraphs>
  <ScaleCrop>false</ScaleCrop>
  <Company/>
  <LinksUpToDate>false</LinksUpToDate>
  <CharactersWithSpaces>69305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Наташа</cp:lastModifiedBy>
  <cp:revision>4</cp:revision>
  <dcterms:created xsi:type="dcterms:W3CDTF">2020-03-15T12:57:00Z</dcterms:created>
  <dcterms:modified xsi:type="dcterms:W3CDTF">2020-03-26T17:10:00Z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Adobe InDesign 15.0 (Macintosh)</vt:lpwstr>
  </property>
  <property fmtid="{D5CDD505-2E9C-101B-9397-08002B2CF9AE}" pid="4" name="LastSaved">
    <vt:filetime>2020-03-15T00:00:00Z</vt:filetime>
  </property>
</Properties>
</file>